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B31DF" w14:textId="0A02A19E" w:rsidR="00750D6A" w:rsidRPr="006A09C1" w:rsidRDefault="00750D6A" w:rsidP="006A09C1">
      <w:pPr>
        <w:pStyle w:val="Nadpis1"/>
        <w:rPr>
          <w:rFonts w:asciiTheme="minorHAnsi" w:hAnsiTheme="minorHAnsi"/>
          <w:b/>
          <w:color w:val="auto"/>
          <w:sz w:val="22"/>
          <w:szCs w:val="22"/>
          <w:lang w:val="cs-CZ" w:eastAsia="cs-CZ"/>
        </w:rPr>
      </w:pPr>
      <w:bookmarkStart w:id="0" w:name="_GoBack"/>
      <w:bookmarkEnd w:id="0"/>
      <w:r w:rsidRPr="00750D6A">
        <w:rPr>
          <w:rFonts w:asciiTheme="minorHAnsi" w:hAnsiTheme="minorHAnsi"/>
          <w:b/>
          <w:color w:val="auto"/>
          <w:sz w:val="22"/>
          <w:szCs w:val="22"/>
          <w:lang w:val="cs-CZ" w:eastAsia="cs-CZ"/>
        </w:rPr>
        <w:t xml:space="preserve">Příloha </w:t>
      </w:r>
      <w:r>
        <w:rPr>
          <w:rFonts w:asciiTheme="minorHAnsi" w:hAnsiTheme="minorHAnsi"/>
          <w:b/>
          <w:color w:val="auto"/>
          <w:sz w:val="22"/>
          <w:szCs w:val="22"/>
          <w:lang w:val="cs-CZ" w:eastAsia="cs-CZ"/>
        </w:rPr>
        <w:t xml:space="preserve">č. 2 </w:t>
      </w:r>
      <w:r w:rsidRPr="00750D6A">
        <w:rPr>
          <w:rFonts w:asciiTheme="minorHAnsi" w:hAnsiTheme="minorHAnsi"/>
          <w:b/>
          <w:color w:val="auto"/>
          <w:sz w:val="22"/>
          <w:szCs w:val="22"/>
          <w:lang w:val="cs-CZ" w:eastAsia="cs-CZ"/>
        </w:rPr>
        <w:t>zadávací dokumentace</w:t>
      </w:r>
      <w:r>
        <w:rPr>
          <w:rFonts w:asciiTheme="minorHAnsi" w:hAnsiTheme="minorHAnsi"/>
          <w:b/>
          <w:color w:val="auto"/>
          <w:sz w:val="22"/>
          <w:szCs w:val="22"/>
          <w:lang w:val="cs-CZ" w:eastAsia="cs-CZ"/>
        </w:rPr>
        <w:t xml:space="preserve"> - Technická specifikace a požadavky zadavatele</w:t>
      </w:r>
    </w:p>
    <w:p w14:paraId="4FBA254A" w14:textId="0208F586" w:rsidR="009D1F8A" w:rsidRPr="00695E3C" w:rsidRDefault="003157E9" w:rsidP="009D1F8A">
      <w:pPr>
        <w:pStyle w:val="Nadpis1"/>
        <w:jc w:val="center"/>
        <w:rPr>
          <w:b/>
          <w:lang w:val="cs-CZ" w:eastAsia="cs-CZ"/>
        </w:rPr>
      </w:pPr>
      <w:r>
        <w:rPr>
          <w:b/>
          <w:lang w:val="cs-CZ" w:eastAsia="cs-CZ"/>
        </w:rPr>
        <w:t>Řízení a s</w:t>
      </w:r>
      <w:r w:rsidR="009D1F8A" w:rsidRPr="00695E3C">
        <w:rPr>
          <w:b/>
          <w:lang w:val="cs-CZ" w:eastAsia="cs-CZ"/>
        </w:rPr>
        <w:t>práva privilegovaných</w:t>
      </w:r>
      <w:r>
        <w:rPr>
          <w:b/>
          <w:lang w:val="cs-CZ" w:eastAsia="cs-CZ"/>
        </w:rPr>
        <w:t xml:space="preserve"> účtů a</w:t>
      </w:r>
      <w:r w:rsidR="009D1F8A" w:rsidRPr="00695E3C">
        <w:rPr>
          <w:b/>
          <w:lang w:val="cs-CZ" w:eastAsia="cs-CZ"/>
        </w:rPr>
        <w:t xml:space="preserve"> přístupů</w:t>
      </w:r>
    </w:p>
    <w:p w14:paraId="52672E4B" w14:textId="77777777" w:rsidR="003157E9" w:rsidRDefault="003157E9" w:rsidP="00F84126">
      <w:pPr>
        <w:rPr>
          <w:lang w:val="cs-CZ"/>
        </w:rPr>
      </w:pPr>
    </w:p>
    <w:p w14:paraId="1594217C" w14:textId="6FD3DB25" w:rsidR="00F84126" w:rsidRPr="00695E3C" w:rsidRDefault="00EB3487" w:rsidP="00F84126">
      <w:pPr>
        <w:rPr>
          <w:lang w:val="cs-CZ" w:eastAsia="cs-CZ"/>
        </w:rPr>
      </w:pPr>
      <w:r w:rsidRPr="00695E3C">
        <w:rPr>
          <w:lang w:val="cs-CZ"/>
        </w:rPr>
        <w:t>N</w:t>
      </w:r>
      <w:r w:rsidR="00283B5A" w:rsidRPr="00695E3C">
        <w:rPr>
          <w:lang w:val="cs-CZ"/>
        </w:rPr>
        <w:t>emocnic</w:t>
      </w:r>
      <w:r w:rsidRPr="00695E3C">
        <w:rPr>
          <w:lang w:val="cs-CZ"/>
        </w:rPr>
        <w:t>e</w:t>
      </w:r>
      <w:r w:rsidR="00283B5A" w:rsidRPr="00695E3C">
        <w:rPr>
          <w:lang w:val="cs-CZ"/>
        </w:rPr>
        <w:t xml:space="preserve"> Pardubického kraje, a.s.</w:t>
      </w:r>
      <w:r w:rsidR="00283B5A" w:rsidRPr="00695E3C" w:rsidDel="00E16594">
        <w:rPr>
          <w:lang w:val="cs-CZ"/>
        </w:rPr>
        <w:t xml:space="preserve"> </w:t>
      </w:r>
      <w:r w:rsidR="00283B5A" w:rsidRPr="00695E3C">
        <w:rPr>
          <w:lang w:val="cs-CZ"/>
        </w:rPr>
        <w:t>(dále jen „</w:t>
      </w:r>
      <w:r w:rsidR="00283B5A" w:rsidRPr="009766F1">
        <w:rPr>
          <w:b/>
          <w:bCs/>
          <w:lang w:val="cs-CZ"/>
        </w:rPr>
        <w:t>NPK</w:t>
      </w:r>
      <w:r w:rsidR="00283B5A" w:rsidRPr="00695E3C">
        <w:rPr>
          <w:lang w:val="cs-CZ"/>
        </w:rPr>
        <w:t>“</w:t>
      </w:r>
      <w:r w:rsidR="009766F1">
        <w:rPr>
          <w:lang w:val="cs-CZ"/>
        </w:rPr>
        <w:t xml:space="preserve"> nebo „</w:t>
      </w:r>
      <w:r w:rsidR="009766F1" w:rsidRPr="009766F1">
        <w:rPr>
          <w:b/>
          <w:bCs/>
          <w:lang w:val="cs-CZ"/>
        </w:rPr>
        <w:t>Zadavatel</w:t>
      </w:r>
      <w:r w:rsidR="009766F1">
        <w:rPr>
          <w:lang w:val="cs-CZ"/>
        </w:rPr>
        <w:t>“</w:t>
      </w:r>
      <w:r w:rsidR="00283B5A" w:rsidRPr="00695E3C">
        <w:rPr>
          <w:lang w:val="cs-CZ"/>
        </w:rPr>
        <w:t>)</w:t>
      </w:r>
      <w:r w:rsidRPr="00695E3C">
        <w:rPr>
          <w:lang w:val="cs-CZ"/>
        </w:rPr>
        <w:t xml:space="preserve"> je nemocnice krajského typu s pracovišti rozmístěnými na území celého kraje. Hlavní lokality, kde jsou pracoviště nemocnice jsou:</w:t>
      </w:r>
    </w:p>
    <w:p w14:paraId="09650196" w14:textId="77777777" w:rsidR="00EB3487" w:rsidRPr="00695E3C" w:rsidRDefault="00EB3487" w:rsidP="00EB3487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Pardubická nemocnice, Kyjevská 44, 53203 Pardubice,</w:t>
      </w:r>
    </w:p>
    <w:p w14:paraId="02FA8BCC" w14:textId="77777777" w:rsidR="00EB3487" w:rsidRPr="00695E3C" w:rsidRDefault="00EB3487" w:rsidP="00EB3487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Chrudimská nemocnice, Václavská 570, 537 27 Chrudim,</w:t>
      </w:r>
    </w:p>
    <w:p w14:paraId="60D1BC57" w14:textId="77777777" w:rsidR="00EB3487" w:rsidRPr="00695E3C" w:rsidRDefault="00EB3487" w:rsidP="00EB3487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 xml:space="preserve">Svitavská nemocnice, Kollárova 7, 568 25 Svitavy, </w:t>
      </w:r>
    </w:p>
    <w:p w14:paraId="69334E64" w14:textId="77777777" w:rsidR="00EB3487" w:rsidRPr="00695E3C" w:rsidRDefault="00EB3487" w:rsidP="00EB3487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Litomyšlská nemocnice, J. E. Purkyně 652, 570 14 Litomyšl,</w:t>
      </w:r>
    </w:p>
    <w:p w14:paraId="70533BAD" w14:textId="77777777" w:rsidR="00EB3487" w:rsidRPr="00695E3C" w:rsidRDefault="00EB3487" w:rsidP="00EB3487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Orlickoústecká nemocnice, Čs. armády 1076, 562 18 Ústí nad Orlicí.</w:t>
      </w:r>
    </w:p>
    <w:p w14:paraId="00BB999C" w14:textId="528741F7" w:rsidR="00EB3487" w:rsidRPr="00695E3C" w:rsidRDefault="00D67982" w:rsidP="00D67982">
      <w:pPr>
        <w:jc w:val="both"/>
        <w:rPr>
          <w:lang w:val="cs-CZ"/>
        </w:rPr>
      </w:pPr>
      <w:r w:rsidRPr="00695E3C">
        <w:rPr>
          <w:lang w:val="cs-CZ"/>
        </w:rPr>
        <w:t>V </w:t>
      </w:r>
      <w:r w:rsidR="00E16594" w:rsidRPr="00695E3C">
        <w:rPr>
          <w:lang w:val="cs-CZ"/>
        </w:rPr>
        <w:t>N</w:t>
      </w:r>
      <w:r w:rsidR="00EB3487" w:rsidRPr="00695E3C">
        <w:rPr>
          <w:lang w:val="cs-CZ"/>
        </w:rPr>
        <w:t>PK</w:t>
      </w:r>
      <w:r w:rsidRPr="00695E3C">
        <w:rPr>
          <w:lang w:val="cs-CZ"/>
        </w:rPr>
        <w:t xml:space="preserve"> je </w:t>
      </w:r>
      <w:r w:rsidR="00283B5A" w:rsidRPr="00695E3C">
        <w:rPr>
          <w:lang w:val="cs-CZ"/>
        </w:rPr>
        <w:t>realizován elektronický informační systému IS NPK,</w:t>
      </w:r>
      <w:r w:rsidR="00EB3487" w:rsidRPr="00695E3C">
        <w:rPr>
          <w:lang w:val="cs-CZ"/>
        </w:rPr>
        <w:t xml:space="preserve"> </w:t>
      </w:r>
      <w:r w:rsidR="00283B5A" w:rsidRPr="00695E3C">
        <w:rPr>
          <w:lang w:val="cs-CZ"/>
        </w:rPr>
        <w:t xml:space="preserve">v rámci kterého je </w:t>
      </w:r>
      <w:r w:rsidRPr="00695E3C">
        <w:rPr>
          <w:lang w:val="cs-CZ"/>
        </w:rPr>
        <w:t>provozováno velké množství informačních a komunikačních systémů</w:t>
      </w:r>
      <w:r w:rsidR="00283B5A" w:rsidRPr="00695E3C">
        <w:rPr>
          <w:lang w:val="cs-CZ"/>
        </w:rPr>
        <w:t>. Technologické prostředí je tvořeno r</w:t>
      </w:r>
      <w:r w:rsidRPr="00695E3C">
        <w:rPr>
          <w:lang w:val="cs-CZ"/>
        </w:rPr>
        <w:t>ozlehlou síťovou infrastrukturou</w:t>
      </w:r>
      <w:r w:rsidR="00283B5A" w:rsidRPr="00695E3C">
        <w:rPr>
          <w:lang w:val="cs-CZ"/>
        </w:rPr>
        <w:t xml:space="preserve"> s decentralizovanými datovými centry ve všech lokalitách NPK.</w:t>
      </w:r>
      <w:r w:rsidRPr="00695E3C">
        <w:rPr>
          <w:lang w:val="cs-CZ"/>
        </w:rPr>
        <w:t xml:space="preserve"> </w:t>
      </w:r>
    </w:p>
    <w:p w14:paraId="25EDC63C" w14:textId="21AFBCD0" w:rsidR="00695E3C" w:rsidRDefault="00EB3487" w:rsidP="006A09C1">
      <w:pPr>
        <w:jc w:val="both"/>
        <w:rPr>
          <w:lang w:val="cs-CZ"/>
        </w:rPr>
      </w:pPr>
      <w:r w:rsidRPr="00695E3C">
        <w:rPr>
          <w:lang w:val="cs-CZ"/>
        </w:rPr>
        <w:t xml:space="preserve">NPK je provozovatelem základních služeb státu v oblasti zdravotnictví. To ukládá nemocnici povinnost zajistit </w:t>
      </w:r>
      <w:r w:rsidRPr="00D90637">
        <w:rPr>
          <w:b/>
          <w:bCs/>
          <w:lang w:val="cs-CZ"/>
        </w:rPr>
        <w:t>úroveň</w:t>
      </w:r>
      <w:r w:rsidRPr="00695E3C">
        <w:rPr>
          <w:lang w:val="cs-CZ"/>
        </w:rPr>
        <w:t xml:space="preserve"> </w:t>
      </w:r>
      <w:r w:rsidRPr="00D90637">
        <w:rPr>
          <w:b/>
          <w:bCs/>
          <w:lang w:val="cs-CZ"/>
        </w:rPr>
        <w:t>kybernetické bezpečnosti</w:t>
      </w:r>
      <w:r w:rsidRPr="00695E3C">
        <w:rPr>
          <w:lang w:val="cs-CZ"/>
        </w:rPr>
        <w:t xml:space="preserve"> dle požadavků </w:t>
      </w:r>
      <w:r w:rsidR="00D90637" w:rsidRPr="00D90637">
        <w:rPr>
          <w:b/>
          <w:bCs/>
          <w:i/>
          <w:iCs/>
          <w:lang w:val="cs-CZ"/>
        </w:rPr>
        <w:t>z</w:t>
      </w:r>
      <w:r w:rsidRPr="00D90637">
        <w:rPr>
          <w:b/>
          <w:bCs/>
          <w:i/>
          <w:iCs/>
          <w:lang w:val="cs-CZ"/>
        </w:rPr>
        <w:t xml:space="preserve">ákona 181/2014 Sb. </w:t>
      </w:r>
      <w:r w:rsidR="00D90637" w:rsidRPr="00D90637">
        <w:rPr>
          <w:i/>
          <w:iCs/>
          <w:lang w:val="cs-CZ"/>
        </w:rPr>
        <w:t>Z</w:t>
      </w:r>
      <w:r w:rsidRPr="00D90637">
        <w:rPr>
          <w:i/>
          <w:iCs/>
          <w:lang w:val="cs-CZ"/>
        </w:rPr>
        <w:t>ákon o kybernetické bezpečnosti a o změně souvisejících zákonů (zákon o kybernetické bezpečnosti)</w:t>
      </w:r>
      <w:r w:rsidR="00695E3C" w:rsidRPr="00D90637">
        <w:rPr>
          <w:lang w:val="cs-CZ"/>
        </w:rPr>
        <w:t>,</w:t>
      </w:r>
      <w:r w:rsidR="00695E3C">
        <w:rPr>
          <w:lang w:val="cs-CZ"/>
        </w:rPr>
        <w:t xml:space="preserve"> resp. dle požadavků </w:t>
      </w:r>
      <w:r w:rsidR="00695E3C" w:rsidRPr="00D90637">
        <w:rPr>
          <w:b/>
          <w:bCs/>
          <w:i/>
          <w:iCs/>
          <w:lang w:val="cs-CZ"/>
        </w:rPr>
        <w:t xml:space="preserve">vyhlášky č. 82/2018 Sb., </w:t>
      </w:r>
      <w:r w:rsidR="00695E3C" w:rsidRPr="00D90637">
        <w:rPr>
          <w:i/>
          <w:iCs/>
          <w:lang w:val="cs-CZ"/>
        </w:rPr>
        <w:t>vyhláška o bezpečnostních opatřeních, kybernetických bezpečnostních incidentech, reaktivních opatřeních, náležitostech podání v oblasti kybernetické bezpečnosti a likvidaci dat (vyhláška o kybernetické bezpečnosti)</w:t>
      </w:r>
      <w:r w:rsidR="00695E3C" w:rsidRPr="00D90637">
        <w:rPr>
          <w:lang w:val="cs-CZ"/>
        </w:rPr>
        <w:t>,</w:t>
      </w:r>
      <w:r w:rsidR="00695E3C">
        <w:rPr>
          <w:lang w:val="cs-CZ"/>
        </w:rPr>
        <w:t xml:space="preserve"> a to zejména dle paragrafů</w:t>
      </w:r>
      <w:r w:rsidR="00D90637">
        <w:rPr>
          <w:lang w:val="cs-CZ"/>
        </w:rPr>
        <w:t xml:space="preserve"> vyhlášky</w:t>
      </w:r>
      <w:r w:rsidR="00695E3C">
        <w:rPr>
          <w:lang w:val="cs-CZ"/>
        </w:rPr>
        <w:t>:</w:t>
      </w:r>
    </w:p>
    <w:p w14:paraId="626A12C8" w14:textId="7DA732D8" w:rsidR="00695E3C" w:rsidRDefault="00695E3C" w:rsidP="00695E3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§12 Řízení přístupů</w:t>
      </w:r>
    </w:p>
    <w:p w14:paraId="1256872D" w14:textId="0358CEBC" w:rsidR="00695E3C" w:rsidRDefault="00695E3C" w:rsidP="00695E3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§19 Správa a ověřování identit</w:t>
      </w:r>
    </w:p>
    <w:p w14:paraId="142E6763" w14:textId="5E353689" w:rsidR="00695E3C" w:rsidRPr="00695E3C" w:rsidRDefault="00695E3C" w:rsidP="00695E3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§20 Řízení přístupových oprávnění</w:t>
      </w:r>
    </w:p>
    <w:p w14:paraId="561ADD8A" w14:textId="2D8B0E22" w:rsidR="00EB3487" w:rsidRPr="00F62011" w:rsidRDefault="00D90637" w:rsidP="006A09C1">
      <w:pPr>
        <w:jc w:val="both"/>
        <w:rPr>
          <w:lang w:val="cs-CZ"/>
        </w:rPr>
      </w:pPr>
      <w:r>
        <w:rPr>
          <w:lang w:val="cs-CZ"/>
        </w:rPr>
        <w:t xml:space="preserve">Součástí řízení přístupů a přístupových oprávnění je řízení tzv. privilegovaných účtů a přístupů. Privilegované účty jsou určeny pro provádění úkolů správy technické infrastruktury IS </w:t>
      </w:r>
      <w:r w:rsidR="00F62011">
        <w:rPr>
          <w:lang w:val="cs-CZ"/>
        </w:rPr>
        <w:t>NPK a výkon</w:t>
      </w:r>
      <w:r>
        <w:rPr>
          <w:lang w:val="cs-CZ"/>
        </w:rPr>
        <w:t xml:space="preserve"> kontrolních činností. Pro zajišťování těchto </w:t>
      </w:r>
      <w:r w:rsidR="00F62011">
        <w:rPr>
          <w:lang w:val="cs-CZ"/>
        </w:rPr>
        <w:t xml:space="preserve">činností </w:t>
      </w:r>
      <w:r w:rsidR="00F62011" w:rsidRPr="00695E3C">
        <w:rPr>
          <w:lang w:val="cs-CZ"/>
        </w:rPr>
        <w:t>jsou</w:t>
      </w:r>
      <w:r>
        <w:rPr>
          <w:lang w:val="cs-CZ"/>
        </w:rPr>
        <w:t xml:space="preserve"> určeny specifické odpovědné osoby, in</w:t>
      </w:r>
      <w:r w:rsidR="00F62011">
        <w:rPr>
          <w:lang w:val="cs-CZ"/>
        </w:rPr>
        <w:t>terní</w:t>
      </w:r>
      <w:r>
        <w:rPr>
          <w:lang w:val="cs-CZ"/>
        </w:rPr>
        <w:t xml:space="preserve"> či externí správci, administrátoři či auditoři</w:t>
      </w:r>
      <w:r w:rsidR="00F62011">
        <w:rPr>
          <w:lang w:val="cs-CZ"/>
        </w:rPr>
        <w:t xml:space="preserve">, dále též </w:t>
      </w:r>
      <w:r w:rsidR="00F62011" w:rsidRPr="00F62011">
        <w:rPr>
          <w:b/>
          <w:bCs/>
          <w:lang w:val="cs-CZ"/>
        </w:rPr>
        <w:t>privilegované osoby</w:t>
      </w:r>
      <w:r w:rsidR="00F62011">
        <w:rPr>
          <w:lang w:val="cs-CZ"/>
        </w:rPr>
        <w:t xml:space="preserve">. Každá privilegovaná osoba musí mít svůj osobní (na její identitě založený) účet, též </w:t>
      </w:r>
      <w:r w:rsidR="00F62011" w:rsidRPr="00F62011">
        <w:rPr>
          <w:b/>
          <w:bCs/>
          <w:lang w:val="cs-CZ"/>
        </w:rPr>
        <w:t>privilegovaný účet</w:t>
      </w:r>
      <w:r w:rsidR="00F62011">
        <w:rPr>
          <w:b/>
          <w:bCs/>
          <w:lang w:val="cs-CZ"/>
        </w:rPr>
        <w:t xml:space="preserve">. </w:t>
      </w:r>
      <w:r w:rsidR="00F62011">
        <w:rPr>
          <w:lang w:val="cs-CZ"/>
        </w:rPr>
        <w:t xml:space="preserve">Přístupy těchto privilegovaných osob ke konkrétním aktivům technologické infrastruktury IS NPK musí být řízeny za základě jejich identity a jejich činnost prováděná na aktivech technologické infrastruktury IS NPK musí být </w:t>
      </w:r>
      <w:r w:rsidR="00F62011" w:rsidRPr="00F62011">
        <w:rPr>
          <w:lang w:val="cs-CZ"/>
        </w:rPr>
        <w:t>kontrolovatelná, auditovatelná.</w:t>
      </w:r>
    </w:p>
    <w:p w14:paraId="1077004F" w14:textId="3EBAC96E" w:rsidR="00D67982" w:rsidRPr="00F62011" w:rsidRDefault="00D67982" w:rsidP="006D7523">
      <w:pPr>
        <w:jc w:val="both"/>
        <w:rPr>
          <w:lang w:val="cs-CZ"/>
        </w:rPr>
      </w:pPr>
      <w:r w:rsidRPr="00F62011">
        <w:rPr>
          <w:lang w:val="cs-CZ"/>
        </w:rPr>
        <w:t xml:space="preserve">Privilegované účty představují významné bezpečnostní riziko </w:t>
      </w:r>
      <w:r w:rsidR="00F62011" w:rsidRPr="00F62011">
        <w:rPr>
          <w:lang w:val="cs-CZ"/>
        </w:rPr>
        <w:t>pro k</w:t>
      </w:r>
      <w:r w:rsidRPr="00F62011">
        <w:rPr>
          <w:lang w:val="cs-CZ"/>
        </w:rPr>
        <w:t>aždou organizaci, protože:</w:t>
      </w:r>
    </w:p>
    <w:p w14:paraId="405385AE" w14:textId="77777777" w:rsidR="00D67982" w:rsidRPr="00F62011" w:rsidRDefault="00D67982" w:rsidP="006A09C1">
      <w:pPr>
        <w:pStyle w:val="Odstavecseseznamem"/>
        <w:numPr>
          <w:ilvl w:val="0"/>
          <w:numId w:val="15"/>
        </w:numPr>
        <w:spacing w:after="200" w:line="312" w:lineRule="auto"/>
        <w:jc w:val="both"/>
        <w:rPr>
          <w:lang w:val="cs-CZ"/>
        </w:rPr>
      </w:pPr>
      <w:r w:rsidRPr="00F62011">
        <w:rPr>
          <w:lang w:val="cs-CZ"/>
        </w:rPr>
        <w:lastRenderedPageBreak/>
        <w:t>umožňují téměř neomezený přístup a manipulaci s informačními aktivy organizace. V případě kompromitace privilegovaného účtu je organizace vystavena velkému riziku neautorizovaného zneužití nebo vyzrazení kritických informačních aktiv,</w:t>
      </w:r>
    </w:p>
    <w:p w14:paraId="5F3C39C7" w14:textId="77777777" w:rsidR="00D67982" w:rsidRPr="00F62011" w:rsidRDefault="00D67982" w:rsidP="006A09C1">
      <w:pPr>
        <w:pStyle w:val="Odstavecseseznamem"/>
        <w:numPr>
          <w:ilvl w:val="0"/>
          <w:numId w:val="15"/>
        </w:numPr>
        <w:spacing w:after="200" w:line="312" w:lineRule="auto"/>
        <w:jc w:val="both"/>
        <w:rPr>
          <w:lang w:val="cs-CZ"/>
        </w:rPr>
      </w:pPr>
      <w:r w:rsidRPr="00F62011">
        <w:rPr>
          <w:lang w:val="cs-CZ"/>
        </w:rPr>
        <w:t>privilegované účty jsou v praxi často sdíleny mezi více administrátory, proto je obtížné určit odpovědnost za případné zneužití ze strany interního zaměstnance,</w:t>
      </w:r>
    </w:p>
    <w:p w14:paraId="248171C5" w14:textId="77777777" w:rsidR="00D67982" w:rsidRPr="00F62011" w:rsidRDefault="00D67982" w:rsidP="006A09C1">
      <w:pPr>
        <w:pStyle w:val="Odstavecseseznamem"/>
        <w:numPr>
          <w:ilvl w:val="0"/>
          <w:numId w:val="15"/>
        </w:numPr>
        <w:spacing w:after="200" w:line="312" w:lineRule="auto"/>
        <w:jc w:val="both"/>
        <w:rPr>
          <w:lang w:val="cs-CZ"/>
        </w:rPr>
      </w:pPr>
      <w:r w:rsidRPr="00F62011">
        <w:rPr>
          <w:lang w:val="cs-CZ"/>
        </w:rPr>
        <w:t>hesla u privilegovaných účtů administrátorů a servisních účtů služeb a aplikací nejsou obvykle pravidelně měněna a často na ně není aplikována bezpečná politika hesel,</w:t>
      </w:r>
    </w:p>
    <w:p w14:paraId="14F64A51" w14:textId="77777777" w:rsidR="00D67982" w:rsidRPr="00F62011" w:rsidRDefault="00D67982" w:rsidP="006A09C1">
      <w:pPr>
        <w:pStyle w:val="Odstavecseseznamem"/>
        <w:numPr>
          <w:ilvl w:val="0"/>
          <w:numId w:val="15"/>
        </w:numPr>
        <w:spacing w:after="200" w:line="312" w:lineRule="auto"/>
        <w:jc w:val="both"/>
        <w:rPr>
          <w:lang w:val="cs-CZ"/>
        </w:rPr>
      </w:pPr>
      <w:r w:rsidRPr="00F62011">
        <w:rPr>
          <w:lang w:val="cs-CZ"/>
        </w:rPr>
        <w:t>je obtížné v reálném čase monitorovat nebo aktivně zasahovat do probíhajících relací u privilegovaných účtů v případě podezření na zneužití oprávnění.</w:t>
      </w:r>
    </w:p>
    <w:p w14:paraId="102D0A72" w14:textId="77777777" w:rsidR="003157E9" w:rsidRDefault="00D67982" w:rsidP="00D67982">
      <w:pPr>
        <w:jc w:val="both"/>
        <w:rPr>
          <w:lang w:val="cs-CZ"/>
        </w:rPr>
      </w:pPr>
      <w:r w:rsidRPr="00695E3C">
        <w:rPr>
          <w:lang w:val="cs-CZ"/>
        </w:rPr>
        <w:t>Z</w:t>
      </w:r>
      <w:r w:rsidR="00F62011">
        <w:rPr>
          <w:lang w:val="cs-CZ"/>
        </w:rPr>
        <w:t xml:space="preserve"> výše uvedených </w:t>
      </w:r>
      <w:r w:rsidRPr="00695E3C">
        <w:rPr>
          <w:lang w:val="cs-CZ"/>
        </w:rPr>
        <w:t>důvod</w:t>
      </w:r>
      <w:r w:rsidR="00F62011">
        <w:rPr>
          <w:lang w:val="cs-CZ"/>
        </w:rPr>
        <w:t>ů</w:t>
      </w:r>
      <w:r w:rsidRPr="00695E3C">
        <w:rPr>
          <w:lang w:val="cs-CZ"/>
        </w:rPr>
        <w:t xml:space="preserve"> </w:t>
      </w:r>
      <w:r w:rsidR="00964CE2" w:rsidRPr="00695E3C">
        <w:rPr>
          <w:lang w:val="cs-CZ"/>
        </w:rPr>
        <w:t>N</w:t>
      </w:r>
      <w:r w:rsidR="00F62011">
        <w:rPr>
          <w:lang w:val="cs-CZ"/>
        </w:rPr>
        <w:t>P</w:t>
      </w:r>
      <w:r w:rsidRPr="00695E3C">
        <w:rPr>
          <w:lang w:val="cs-CZ"/>
        </w:rPr>
        <w:t xml:space="preserve">K poptává </w:t>
      </w:r>
      <w:r w:rsidRPr="003157E9">
        <w:rPr>
          <w:b/>
          <w:bCs/>
          <w:lang w:val="cs-CZ"/>
        </w:rPr>
        <w:t>nástroj pro řízení a správu privilegovaných účtů</w:t>
      </w:r>
      <w:r w:rsidR="003157E9" w:rsidRPr="003157E9">
        <w:rPr>
          <w:b/>
          <w:bCs/>
          <w:lang w:val="cs-CZ"/>
        </w:rPr>
        <w:t xml:space="preserve"> a přístupů</w:t>
      </w:r>
      <w:r w:rsidR="003157E9">
        <w:rPr>
          <w:b/>
          <w:bCs/>
          <w:lang w:val="cs-CZ"/>
        </w:rPr>
        <w:t>,</w:t>
      </w:r>
      <w:r w:rsidRPr="00695E3C">
        <w:rPr>
          <w:lang w:val="cs-CZ"/>
        </w:rPr>
        <w:t xml:space="preserve"> tzv. „Privileged Identity Management“ a „Privileged Access Management“ (dále jen „</w:t>
      </w:r>
      <w:r w:rsidRPr="003157E9">
        <w:rPr>
          <w:b/>
          <w:bCs/>
          <w:lang w:val="cs-CZ"/>
        </w:rPr>
        <w:t>PIM/PAM</w:t>
      </w:r>
      <w:r w:rsidRPr="00695E3C">
        <w:rPr>
          <w:lang w:val="cs-CZ"/>
        </w:rPr>
        <w:t xml:space="preserve">“), který zajistí jednotnou </w:t>
      </w:r>
      <w:r w:rsidR="003157E9">
        <w:rPr>
          <w:lang w:val="cs-CZ"/>
        </w:rPr>
        <w:t xml:space="preserve">centrální </w:t>
      </w:r>
      <w:r w:rsidRPr="00695E3C">
        <w:rPr>
          <w:lang w:val="cs-CZ"/>
        </w:rPr>
        <w:t xml:space="preserve">správu </w:t>
      </w:r>
      <w:r w:rsidR="003157E9">
        <w:rPr>
          <w:lang w:val="cs-CZ"/>
        </w:rPr>
        <w:t xml:space="preserve">privilegovaných účtů, řízení </w:t>
      </w:r>
      <w:r w:rsidRPr="00695E3C">
        <w:rPr>
          <w:lang w:val="cs-CZ"/>
        </w:rPr>
        <w:t>přístup</w:t>
      </w:r>
      <w:r w:rsidR="003157E9">
        <w:rPr>
          <w:lang w:val="cs-CZ"/>
        </w:rPr>
        <w:t xml:space="preserve">ů k aktivům technologické (hardware/software) infrastruktury IS NPK a </w:t>
      </w:r>
      <w:r w:rsidRPr="00695E3C">
        <w:rPr>
          <w:lang w:val="cs-CZ"/>
        </w:rPr>
        <w:t>monitorování operací prováděných</w:t>
      </w:r>
      <w:r w:rsidR="003157E9">
        <w:rPr>
          <w:lang w:val="cs-CZ"/>
        </w:rPr>
        <w:t xml:space="preserve"> privilegovanými osobami (osobami s</w:t>
      </w:r>
      <w:r w:rsidRPr="00695E3C">
        <w:rPr>
          <w:lang w:val="cs-CZ"/>
        </w:rPr>
        <w:t xml:space="preserve"> účty s</w:t>
      </w:r>
      <w:r w:rsidR="00BF044C" w:rsidRPr="00695E3C">
        <w:rPr>
          <w:lang w:val="cs-CZ"/>
        </w:rPr>
        <w:t> vyšším oprávněním než user/domain user</w:t>
      </w:r>
      <w:r w:rsidR="003157E9">
        <w:rPr>
          <w:lang w:val="cs-CZ"/>
        </w:rPr>
        <w:t>).</w:t>
      </w:r>
    </w:p>
    <w:p w14:paraId="23CA3E48" w14:textId="305EE8F0" w:rsidR="00F36DDE" w:rsidRPr="00695E3C" w:rsidRDefault="00F36DDE" w:rsidP="00F36DDE">
      <w:pPr>
        <w:pStyle w:val="Nadpis2"/>
        <w:numPr>
          <w:ilvl w:val="1"/>
          <w:numId w:val="0"/>
        </w:numPr>
        <w:spacing w:before="0" w:line="312" w:lineRule="auto"/>
        <w:ind w:right="288"/>
        <w:rPr>
          <w:lang w:val="cs-CZ"/>
        </w:rPr>
      </w:pPr>
      <w:r w:rsidRPr="00695E3C">
        <w:rPr>
          <w:lang w:val="cs-CZ"/>
        </w:rPr>
        <w:t xml:space="preserve">Specifikace </w:t>
      </w:r>
      <w:r w:rsidR="003157E9">
        <w:rPr>
          <w:lang w:val="cs-CZ"/>
        </w:rPr>
        <w:t xml:space="preserve">rozsahu díla, dodávky nástroje pro PIM/PAM </w:t>
      </w:r>
    </w:p>
    <w:p w14:paraId="20C40D60" w14:textId="77777777" w:rsidR="00F36DDE" w:rsidRPr="00695E3C" w:rsidRDefault="0043750E" w:rsidP="006D7523">
      <w:pPr>
        <w:jc w:val="both"/>
        <w:rPr>
          <w:lang w:val="cs-CZ"/>
        </w:rPr>
      </w:pPr>
      <w:r w:rsidRPr="00695E3C">
        <w:rPr>
          <w:lang w:val="cs-CZ"/>
        </w:rPr>
        <w:t>Pro</w:t>
      </w:r>
      <w:r w:rsidR="00F36DDE" w:rsidRPr="00695E3C">
        <w:rPr>
          <w:lang w:val="cs-CZ"/>
        </w:rPr>
        <w:t xml:space="preserve"> dodáv</w:t>
      </w:r>
      <w:r w:rsidRPr="00695E3C">
        <w:rPr>
          <w:lang w:val="cs-CZ"/>
        </w:rPr>
        <w:t xml:space="preserve">ku </w:t>
      </w:r>
      <w:r w:rsidR="00F36DDE" w:rsidRPr="00695E3C">
        <w:rPr>
          <w:lang w:val="cs-CZ"/>
        </w:rPr>
        <w:t xml:space="preserve">PIM/PAM řešení </w:t>
      </w:r>
      <w:r w:rsidRPr="00695E3C">
        <w:rPr>
          <w:lang w:val="cs-CZ"/>
        </w:rPr>
        <w:t xml:space="preserve">je </w:t>
      </w:r>
      <w:r w:rsidR="00F36DDE" w:rsidRPr="00695E3C">
        <w:rPr>
          <w:lang w:val="cs-CZ"/>
        </w:rPr>
        <w:t xml:space="preserve">požadováno, aby se </w:t>
      </w:r>
      <w:r w:rsidRPr="00695E3C">
        <w:rPr>
          <w:lang w:val="cs-CZ"/>
        </w:rPr>
        <w:t>skládala</w:t>
      </w:r>
      <w:r w:rsidR="00F36DDE" w:rsidRPr="00695E3C">
        <w:rPr>
          <w:lang w:val="cs-CZ"/>
        </w:rPr>
        <w:t xml:space="preserve"> z minimálně následujících fází:</w:t>
      </w:r>
    </w:p>
    <w:p w14:paraId="1C41DEB7" w14:textId="2CBA7AFB" w:rsidR="00F36DDE" w:rsidRPr="00695E3C" w:rsidRDefault="00AA6A2B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>
        <w:rPr>
          <w:b/>
          <w:bCs/>
          <w:lang w:val="cs-CZ"/>
        </w:rPr>
        <w:t>Vstupní a</w:t>
      </w:r>
      <w:r w:rsidR="00F36DDE" w:rsidRPr="00AA6A2B">
        <w:rPr>
          <w:b/>
          <w:bCs/>
          <w:lang w:val="cs-CZ"/>
        </w:rPr>
        <w:t>nalýza</w:t>
      </w:r>
      <w:r w:rsidR="003157E9">
        <w:rPr>
          <w:lang w:val="cs-CZ"/>
        </w:rPr>
        <w:t xml:space="preserve"> – vytvoření </w:t>
      </w:r>
      <w:r>
        <w:rPr>
          <w:lang w:val="cs-CZ"/>
        </w:rPr>
        <w:t>„</w:t>
      </w:r>
      <w:r w:rsidR="003157E9" w:rsidRPr="00AA6A2B">
        <w:rPr>
          <w:i/>
          <w:iCs/>
          <w:lang w:val="cs-CZ"/>
        </w:rPr>
        <w:t>Implementačního plánu projektu</w:t>
      </w:r>
      <w:r>
        <w:rPr>
          <w:lang w:val="cs-CZ"/>
        </w:rPr>
        <w:t>“</w:t>
      </w:r>
      <w:r w:rsidR="003157E9">
        <w:rPr>
          <w:lang w:val="cs-CZ"/>
        </w:rPr>
        <w:t xml:space="preserve"> realizace díla</w:t>
      </w:r>
      <w:r w:rsidR="00F36DDE" w:rsidRPr="00695E3C">
        <w:rPr>
          <w:lang w:val="cs-CZ"/>
        </w:rPr>
        <w:t>,</w:t>
      </w:r>
    </w:p>
    <w:p w14:paraId="601E981F" w14:textId="7B04C437" w:rsidR="00F36DDE" w:rsidRPr="00695E3C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Instalace</w:t>
      </w:r>
      <w:r w:rsidR="00383072">
        <w:rPr>
          <w:lang w:val="cs-CZ"/>
        </w:rPr>
        <w:t xml:space="preserve"> – instalace řešení na prostředky NPK</w:t>
      </w:r>
      <w:r w:rsidRPr="00695E3C">
        <w:rPr>
          <w:lang w:val="cs-CZ"/>
        </w:rPr>
        <w:t>,</w:t>
      </w:r>
    </w:p>
    <w:p w14:paraId="10BED1EE" w14:textId="712C85EB" w:rsidR="00F36DDE" w:rsidRPr="00695E3C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Implementace</w:t>
      </w:r>
      <w:r w:rsidR="00383072">
        <w:rPr>
          <w:lang w:val="cs-CZ"/>
        </w:rPr>
        <w:t xml:space="preserve"> – provedení nastavení, konfigurace, vč. všech provozních nastavení dle požadavků NPK</w:t>
      </w:r>
      <w:r w:rsidRPr="00695E3C">
        <w:rPr>
          <w:lang w:val="cs-CZ"/>
        </w:rPr>
        <w:t>,</w:t>
      </w:r>
    </w:p>
    <w:p w14:paraId="0E9F775E" w14:textId="0760F258" w:rsidR="00383072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Testování</w:t>
      </w:r>
      <w:r w:rsidR="00383072">
        <w:rPr>
          <w:lang w:val="cs-CZ"/>
        </w:rPr>
        <w:t xml:space="preserve"> – testování funkčnosti dodávaného řešení před akceptací díla,</w:t>
      </w:r>
    </w:p>
    <w:p w14:paraId="1D9E9726" w14:textId="77777777" w:rsidR="00F36DDE" w:rsidRPr="00695E3C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Dokumentace</w:t>
      </w:r>
      <w:r w:rsidRPr="00695E3C">
        <w:rPr>
          <w:lang w:val="cs-CZ"/>
        </w:rPr>
        <w:t>,</w:t>
      </w:r>
    </w:p>
    <w:p w14:paraId="681947B2" w14:textId="7D54E2D7" w:rsidR="00F36DDE" w:rsidRDefault="00BF044C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Zaš</w:t>
      </w:r>
      <w:r w:rsidR="00F36DDE" w:rsidRPr="00AA6A2B">
        <w:rPr>
          <w:b/>
          <w:bCs/>
          <w:lang w:val="cs-CZ"/>
        </w:rPr>
        <w:t>kolení</w:t>
      </w:r>
      <w:r w:rsidR="00383072">
        <w:rPr>
          <w:lang w:val="cs-CZ"/>
        </w:rPr>
        <w:t xml:space="preserve"> </w:t>
      </w:r>
      <w:r w:rsidR="00383072" w:rsidRPr="00AA6A2B">
        <w:rPr>
          <w:b/>
          <w:bCs/>
          <w:lang w:val="cs-CZ"/>
        </w:rPr>
        <w:t>správců</w:t>
      </w:r>
      <w:r w:rsidR="00383072">
        <w:rPr>
          <w:lang w:val="cs-CZ"/>
        </w:rPr>
        <w:t xml:space="preserve"> </w:t>
      </w:r>
      <w:r w:rsidR="00AA6A2B">
        <w:rPr>
          <w:lang w:val="cs-CZ"/>
        </w:rPr>
        <w:t xml:space="preserve">– odborné zaškolení správců, </w:t>
      </w:r>
      <w:r w:rsidR="00383072">
        <w:rPr>
          <w:lang w:val="cs-CZ"/>
        </w:rPr>
        <w:t>administrátorů dodávaného řešení</w:t>
      </w:r>
      <w:r w:rsidR="00A37972">
        <w:rPr>
          <w:lang w:val="cs-CZ"/>
        </w:rPr>
        <w:t>,</w:t>
      </w:r>
    </w:p>
    <w:p w14:paraId="5E47959F" w14:textId="7B43DD82" w:rsidR="00A37972" w:rsidRPr="00695E3C" w:rsidRDefault="00A37972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AA6A2B">
        <w:rPr>
          <w:b/>
          <w:bCs/>
          <w:lang w:val="cs-CZ"/>
        </w:rPr>
        <w:t>Akcepta</w:t>
      </w:r>
      <w:r>
        <w:rPr>
          <w:b/>
          <w:bCs/>
          <w:lang w:val="cs-CZ"/>
        </w:rPr>
        <w:t xml:space="preserve">ce – </w:t>
      </w:r>
      <w:r>
        <w:rPr>
          <w:lang w:val="cs-CZ"/>
        </w:rPr>
        <w:t>provedení akceptačních procedur a předání do ostrého provozu.</w:t>
      </w:r>
    </w:p>
    <w:p w14:paraId="3C8F3DEE" w14:textId="77777777" w:rsidR="00A37972" w:rsidRPr="00695E3C" w:rsidRDefault="00A37972" w:rsidP="00A37972">
      <w:pPr>
        <w:pStyle w:val="Odstavecseseznamem"/>
        <w:spacing w:after="200" w:line="312" w:lineRule="auto"/>
        <w:ind w:left="666"/>
        <w:rPr>
          <w:lang w:val="cs-CZ"/>
        </w:rPr>
      </w:pPr>
    </w:p>
    <w:p w14:paraId="2CE06F07" w14:textId="5B5C801E" w:rsidR="00F36DDE" w:rsidRPr="00383072" w:rsidRDefault="00AA6A2B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>
        <w:rPr>
          <w:b/>
          <w:bCs/>
          <w:lang w:val="cs-CZ"/>
        </w:rPr>
        <w:t>Vstupní a</w:t>
      </w:r>
      <w:r w:rsidR="00F36DDE" w:rsidRPr="00383072">
        <w:rPr>
          <w:b/>
          <w:bCs/>
          <w:lang w:val="cs-CZ"/>
        </w:rPr>
        <w:t>nalýza</w:t>
      </w:r>
    </w:p>
    <w:p w14:paraId="59E41754" w14:textId="1B8198B9" w:rsidR="009766F1" w:rsidRDefault="00063A22" w:rsidP="00F36DDE">
      <w:pPr>
        <w:jc w:val="both"/>
        <w:rPr>
          <w:lang w:val="cs-CZ"/>
        </w:rPr>
      </w:pPr>
      <w:r w:rsidRPr="00695E3C">
        <w:rPr>
          <w:lang w:val="cs-CZ"/>
        </w:rPr>
        <w:t xml:space="preserve">Zhotovitel provede </w:t>
      </w:r>
      <w:r w:rsidR="000D16B1" w:rsidRPr="00695E3C">
        <w:rPr>
          <w:lang w:val="cs-CZ"/>
        </w:rPr>
        <w:t xml:space="preserve">v rámci </w:t>
      </w:r>
      <w:r w:rsidR="00964CE2" w:rsidRPr="00695E3C">
        <w:rPr>
          <w:lang w:val="cs-CZ"/>
        </w:rPr>
        <w:t>realizace</w:t>
      </w:r>
      <w:r w:rsidR="000D16B1" w:rsidRPr="00695E3C">
        <w:rPr>
          <w:lang w:val="cs-CZ"/>
        </w:rPr>
        <w:t xml:space="preserve"> </w:t>
      </w:r>
      <w:r w:rsidR="00383072">
        <w:rPr>
          <w:lang w:val="cs-CZ"/>
        </w:rPr>
        <w:t xml:space="preserve">díla </w:t>
      </w:r>
      <w:r w:rsidR="00AA6A2B">
        <w:rPr>
          <w:lang w:val="cs-CZ"/>
        </w:rPr>
        <w:t xml:space="preserve">vstupní </w:t>
      </w:r>
      <w:r w:rsidRPr="00695E3C">
        <w:rPr>
          <w:lang w:val="cs-CZ"/>
        </w:rPr>
        <w:t xml:space="preserve">analýzu </w:t>
      </w:r>
      <w:r w:rsidR="00AA6A2B">
        <w:rPr>
          <w:lang w:val="cs-CZ"/>
        </w:rPr>
        <w:t>a vytvoření „</w:t>
      </w:r>
      <w:r w:rsidR="00AA6A2B" w:rsidRPr="00AA6A2B">
        <w:rPr>
          <w:i/>
          <w:iCs/>
          <w:lang w:val="cs-CZ"/>
        </w:rPr>
        <w:t>Implementačního plánu projektu</w:t>
      </w:r>
      <w:r w:rsidR="00AA6A2B">
        <w:rPr>
          <w:lang w:val="cs-CZ"/>
        </w:rPr>
        <w:t>“ pro následnou realizaci díla</w:t>
      </w:r>
      <w:r w:rsidR="00F36DDE" w:rsidRPr="00695E3C">
        <w:rPr>
          <w:lang w:val="cs-CZ"/>
        </w:rPr>
        <w:t xml:space="preserve">. </w:t>
      </w:r>
      <w:r w:rsidR="00AA6A2B">
        <w:rPr>
          <w:lang w:val="cs-CZ"/>
        </w:rPr>
        <w:t xml:space="preserve">Součástí Implementačního plánu projektu bude technický </w:t>
      </w:r>
      <w:r w:rsidR="00AA6A2B" w:rsidRPr="00AA6A2B">
        <w:rPr>
          <w:lang w:val="cs-CZ"/>
        </w:rPr>
        <w:t>popis</w:t>
      </w:r>
      <w:r w:rsidR="00AA6A2B">
        <w:rPr>
          <w:lang w:val="cs-CZ"/>
        </w:rPr>
        <w:t xml:space="preserve"> řešení, vč. finální podoby </w:t>
      </w:r>
      <w:r w:rsidR="00AA6A2B" w:rsidRPr="00AA6A2B">
        <w:rPr>
          <w:lang w:val="cs-CZ"/>
        </w:rPr>
        <w:t xml:space="preserve">implementace </w:t>
      </w:r>
      <w:r w:rsidR="00AA6A2B">
        <w:rPr>
          <w:lang w:val="cs-CZ"/>
        </w:rPr>
        <w:t xml:space="preserve">(nastavení) </w:t>
      </w:r>
      <w:r w:rsidR="00AA6A2B" w:rsidRPr="00AA6A2B">
        <w:rPr>
          <w:lang w:val="cs-CZ"/>
        </w:rPr>
        <w:t>dodávaného řešení</w:t>
      </w:r>
      <w:r w:rsidR="00AA6A2B">
        <w:rPr>
          <w:lang w:val="cs-CZ"/>
        </w:rPr>
        <w:t xml:space="preserve">, testovací scénáře, </w:t>
      </w:r>
      <w:r w:rsidR="00AA6A2B" w:rsidRPr="00AA6A2B">
        <w:rPr>
          <w:lang w:val="cs-CZ"/>
        </w:rPr>
        <w:t>popis akceptačních procedur a akceptační protokoly</w:t>
      </w:r>
      <w:r w:rsidR="00AA6A2B">
        <w:rPr>
          <w:lang w:val="cs-CZ"/>
        </w:rPr>
        <w:t>, har</w:t>
      </w:r>
      <w:r w:rsidR="00F36DDE" w:rsidRPr="00695E3C">
        <w:rPr>
          <w:lang w:val="cs-CZ"/>
        </w:rPr>
        <w:t xml:space="preserve">monogram </w:t>
      </w:r>
      <w:r w:rsidR="00AA6A2B">
        <w:rPr>
          <w:lang w:val="cs-CZ"/>
        </w:rPr>
        <w:t xml:space="preserve">realizace </w:t>
      </w:r>
      <w:r w:rsidR="00F36DDE" w:rsidRPr="00695E3C">
        <w:rPr>
          <w:lang w:val="cs-CZ"/>
        </w:rPr>
        <w:t xml:space="preserve">projektu, </w:t>
      </w:r>
      <w:r w:rsidR="009766F1">
        <w:rPr>
          <w:lang w:val="cs-CZ"/>
        </w:rPr>
        <w:t xml:space="preserve">potřebné instalační postupy a </w:t>
      </w:r>
      <w:r w:rsidR="00F36DDE" w:rsidRPr="00695E3C">
        <w:rPr>
          <w:lang w:val="cs-CZ"/>
        </w:rPr>
        <w:t>požadavky na zajištění součinnosti</w:t>
      </w:r>
      <w:r w:rsidR="009766F1">
        <w:rPr>
          <w:lang w:val="cs-CZ"/>
        </w:rPr>
        <w:t>.</w:t>
      </w:r>
    </w:p>
    <w:p w14:paraId="3ABEC115" w14:textId="77777777" w:rsidR="00F36DDE" w:rsidRPr="009766F1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9766F1">
        <w:rPr>
          <w:b/>
          <w:bCs/>
          <w:lang w:val="cs-CZ"/>
        </w:rPr>
        <w:t xml:space="preserve">Instalace </w:t>
      </w:r>
    </w:p>
    <w:p w14:paraId="7694DF61" w14:textId="77777777" w:rsidR="009766F1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9766F1">
        <w:rPr>
          <w:lang w:val="cs-CZ"/>
        </w:rPr>
        <w:t xml:space="preserve">Zhotovitel </w:t>
      </w:r>
      <w:r w:rsidR="009766F1" w:rsidRPr="009766F1">
        <w:rPr>
          <w:lang w:val="cs-CZ"/>
        </w:rPr>
        <w:t>realizuje dodávané řešení PIM/PAM v</w:t>
      </w:r>
      <w:r w:rsidR="0043750E" w:rsidRPr="009766F1">
        <w:rPr>
          <w:lang w:val="cs-CZ"/>
        </w:rPr>
        <w:t xml:space="preserve"> prostředí </w:t>
      </w:r>
      <w:r w:rsidR="009766F1" w:rsidRPr="009766F1">
        <w:rPr>
          <w:lang w:val="cs-CZ"/>
        </w:rPr>
        <w:t xml:space="preserve">IS </w:t>
      </w:r>
      <w:r w:rsidR="00964CE2" w:rsidRPr="009766F1">
        <w:rPr>
          <w:lang w:val="cs-CZ"/>
        </w:rPr>
        <w:t>NPK</w:t>
      </w:r>
      <w:r w:rsidR="009766F1">
        <w:rPr>
          <w:lang w:val="cs-CZ"/>
        </w:rPr>
        <w:t xml:space="preserve"> ve shodě s Implementačním plánem projektu,</w:t>
      </w:r>
    </w:p>
    <w:p w14:paraId="43020B03" w14:textId="68E65297" w:rsidR="00F36DDE" w:rsidRPr="009766F1" w:rsidRDefault="009766F1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>
        <w:rPr>
          <w:lang w:val="cs-CZ"/>
        </w:rPr>
        <w:t>v</w:t>
      </w:r>
      <w:r w:rsidR="00F36DDE" w:rsidRPr="009766F1">
        <w:rPr>
          <w:lang w:val="cs-CZ"/>
        </w:rPr>
        <w:t>eškeré náklady související s dopravou a instalací jdou na vrub Zhotovitele</w:t>
      </w:r>
      <w:r>
        <w:rPr>
          <w:lang w:val="cs-CZ"/>
        </w:rPr>
        <w:t>,</w:t>
      </w:r>
    </w:p>
    <w:p w14:paraId="406D3766" w14:textId="136DABC3" w:rsidR="00F36DDE" w:rsidRPr="00695E3C" w:rsidRDefault="009766F1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>
        <w:rPr>
          <w:lang w:val="cs-CZ"/>
        </w:rPr>
        <w:t>i</w:t>
      </w:r>
      <w:r w:rsidR="00F36DDE" w:rsidRPr="00695E3C">
        <w:rPr>
          <w:lang w:val="cs-CZ"/>
        </w:rPr>
        <w:t xml:space="preserve">nstalace </w:t>
      </w:r>
      <w:r>
        <w:rPr>
          <w:lang w:val="cs-CZ"/>
        </w:rPr>
        <w:t xml:space="preserve">řešení </w:t>
      </w:r>
      <w:r w:rsidR="00F36DDE" w:rsidRPr="00695E3C">
        <w:rPr>
          <w:lang w:val="cs-CZ"/>
        </w:rPr>
        <w:t>PIM/PAM bude provedena do vyhrazené infrastruktury Zadavatele.</w:t>
      </w:r>
    </w:p>
    <w:p w14:paraId="61E88AB3" w14:textId="77777777" w:rsidR="00F36DDE" w:rsidRPr="00695E3C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695E3C">
        <w:rPr>
          <w:lang w:val="cs-CZ"/>
        </w:rPr>
        <w:t>Technici Zhotovitele splňují veškeré podmínky dané výrobcem PIM/PAM pro jeho instalaci.</w:t>
      </w:r>
    </w:p>
    <w:p w14:paraId="311DCFB1" w14:textId="5FB190D1" w:rsidR="00F36DDE" w:rsidRPr="00695E3C" w:rsidRDefault="00F36DDE" w:rsidP="006A09C1">
      <w:pPr>
        <w:pStyle w:val="Odstavecseseznamem"/>
        <w:numPr>
          <w:ilvl w:val="0"/>
          <w:numId w:val="2"/>
        </w:numPr>
        <w:spacing w:after="200" w:line="312" w:lineRule="auto"/>
        <w:jc w:val="both"/>
        <w:rPr>
          <w:lang w:val="cs-CZ"/>
        </w:rPr>
      </w:pPr>
      <w:r w:rsidRPr="00695E3C">
        <w:rPr>
          <w:lang w:val="cs-CZ"/>
        </w:rPr>
        <w:t>Popis architektury instalovaného PIM/PAM řešení a popis verzí bude součástí dokumentace.</w:t>
      </w:r>
    </w:p>
    <w:p w14:paraId="5FB58AE5" w14:textId="77777777" w:rsidR="00F36DDE" w:rsidRPr="00381ABD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381ABD">
        <w:rPr>
          <w:b/>
          <w:bCs/>
          <w:lang w:val="cs-CZ"/>
        </w:rPr>
        <w:t>Implementace</w:t>
      </w:r>
    </w:p>
    <w:p w14:paraId="6CA6AB28" w14:textId="521127BE" w:rsidR="009766F1" w:rsidRPr="00381ABD" w:rsidRDefault="00F36DDE" w:rsidP="00381ABD">
      <w:pPr>
        <w:jc w:val="both"/>
        <w:rPr>
          <w:lang w:val="cs-CZ"/>
        </w:rPr>
      </w:pPr>
      <w:r w:rsidRPr="00695E3C">
        <w:rPr>
          <w:lang w:val="cs-CZ"/>
        </w:rPr>
        <w:t>Zhotovitel provede potřebnou konfiguraci</w:t>
      </w:r>
      <w:r w:rsidR="00381ABD">
        <w:rPr>
          <w:lang w:val="cs-CZ"/>
        </w:rPr>
        <w:t xml:space="preserve"> a nastavení systému</w:t>
      </w:r>
      <w:r w:rsidRPr="00695E3C">
        <w:rPr>
          <w:lang w:val="cs-CZ"/>
        </w:rPr>
        <w:t xml:space="preserve"> PIM/PAM a všech komponent dle </w:t>
      </w:r>
      <w:r w:rsidR="00381ABD">
        <w:rPr>
          <w:lang w:val="cs-CZ"/>
        </w:rPr>
        <w:t xml:space="preserve">níže uvedených požadavků. </w:t>
      </w:r>
      <w:r w:rsidRPr="00695E3C">
        <w:rPr>
          <w:lang w:val="cs-CZ"/>
        </w:rPr>
        <w:t>Implementace bude zahrnovat, zejména:</w:t>
      </w:r>
    </w:p>
    <w:p w14:paraId="22A1282B" w14:textId="75522D74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nastavení politik pro PIM/PAM,</w:t>
      </w:r>
    </w:p>
    <w:p w14:paraId="1B8EC500" w14:textId="48946F42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nastavení nahrávání privilegovaných relací</w:t>
      </w:r>
      <w:r w:rsidR="003E22BD" w:rsidRPr="00695E3C">
        <w:rPr>
          <w:lang w:val="cs-CZ"/>
        </w:rPr>
        <w:t xml:space="preserve"> s retencí </w:t>
      </w:r>
      <w:r w:rsidR="00013CF9" w:rsidRPr="00695E3C">
        <w:rPr>
          <w:lang w:val="cs-CZ"/>
        </w:rPr>
        <w:t>tři</w:t>
      </w:r>
      <w:r w:rsidR="003E22BD" w:rsidRPr="00695E3C">
        <w:rPr>
          <w:lang w:val="cs-CZ"/>
        </w:rPr>
        <w:t xml:space="preserve"> měsíce</w:t>
      </w:r>
      <w:r w:rsidRPr="00695E3C">
        <w:rPr>
          <w:lang w:val="cs-CZ"/>
        </w:rPr>
        <w:t>,</w:t>
      </w:r>
    </w:p>
    <w:p w14:paraId="4F286080" w14:textId="5E92A106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integrace koncových zařízení,</w:t>
      </w:r>
      <w:r w:rsidR="00756551" w:rsidRPr="00695E3C">
        <w:rPr>
          <w:lang w:val="cs-CZ"/>
        </w:rPr>
        <w:t xml:space="preserve"> včetně zachování neovlivněného hesla nejvyšší úrovně oprávnění (v obálce do trezoru)</w:t>
      </w:r>
    </w:p>
    <w:p w14:paraId="1B5E70EC" w14:textId="77777777" w:rsidR="00436AC0" w:rsidRPr="00201BFA" w:rsidRDefault="00436AC0" w:rsidP="00436AC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201BFA">
        <w:rPr>
          <w:lang w:val="cs-CZ"/>
        </w:rPr>
        <w:t>minimálně pro níže uvedené systémy bude provedena integrace řízení hesel privilegovaných účtů včetně bezheslového přihlášení se na integrované zařízení/systém (SSO)</w:t>
      </w:r>
    </w:p>
    <w:p w14:paraId="111EC2B6" w14:textId="77777777" w:rsidR="00436AC0" w:rsidRPr="00695E3C" w:rsidRDefault="00436AC0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OS Windows (MS Server 2008 a vyšší, včetně rolí: IIS, DHCP, DNS, AD)</w:t>
      </w:r>
    </w:p>
    <w:p w14:paraId="4E696416" w14:textId="1F03DF2F" w:rsidR="00436AC0" w:rsidRPr="00695E3C" w:rsidRDefault="00201BFA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>
        <w:rPr>
          <w:lang w:val="cs-CZ"/>
        </w:rPr>
        <w:t>prostředky (</w:t>
      </w:r>
      <w:r w:rsidR="00436AC0" w:rsidRPr="00695E3C">
        <w:rPr>
          <w:lang w:val="cs-CZ"/>
        </w:rPr>
        <w:t xml:space="preserve">switche, routery, </w:t>
      </w:r>
      <w:r>
        <w:rPr>
          <w:lang w:val="cs-CZ"/>
        </w:rPr>
        <w:t>firewally,</w:t>
      </w:r>
      <w:r w:rsidR="00436AC0" w:rsidRPr="00695E3C">
        <w:rPr>
          <w:lang w:val="cs-CZ"/>
        </w:rPr>
        <w:t xml:space="preserve"> </w:t>
      </w:r>
      <w:r>
        <w:rPr>
          <w:lang w:val="cs-CZ"/>
        </w:rPr>
        <w:t>…</w:t>
      </w:r>
      <w:r w:rsidR="00436AC0" w:rsidRPr="00695E3C">
        <w:rPr>
          <w:lang w:val="cs-CZ"/>
        </w:rPr>
        <w:t>)</w:t>
      </w:r>
      <w:r>
        <w:rPr>
          <w:lang w:val="cs-CZ"/>
        </w:rPr>
        <w:t xml:space="preserve"> počítačové sítě NPK</w:t>
      </w:r>
    </w:p>
    <w:p w14:paraId="3C3175B6" w14:textId="77777777" w:rsidR="00436AC0" w:rsidRPr="00695E3C" w:rsidRDefault="00436AC0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VMWare ESXi</w:t>
      </w:r>
    </w:p>
    <w:p w14:paraId="507D992A" w14:textId="77777777" w:rsidR="00436AC0" w:rsidRPr="00695E3C" w:rsidRDefault="00436AC0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VMWare vCenter</w:t>
      </w:r>
    </w:p>
    <w:p w14:paraId="7D69B61F" w14:textId="5B9F6F3B" w:rsidR="00436AC0" w:rsidRPr="00695E3C" w:rsidRDefault="00436AC0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MS</w:t>
      </w:r>
      <w:r w:rsidR="00A37972">
        <w:rPr>
          <w:lang w:val="cs-CZ"/>
        </w:rPr>
        <w:t xml:space="preserve"> </w:t>
      </w:r>
      <w:r w:rsidRPr="00695E3C">
        <w:rPr>
          <w:lang w:val="cs-CZ"/>
        </w:rPr>
        <w:t>SQL</w:t>
      </w:r>
    </w:p>
    <w:p w14:paraId="5D4F335F" w14:textId="421A8418" w:rsidR="00436AC0" w:rsidRPr="00695E3C" w:rsidRDefault="00436AC0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Vzdálená správa (iLO, iDRAC, …)</w:t>
      </w:r>
    </w:p>
    <w:p w14:paraId="5F2A0217" w14:textId="78A01BCE" w:rsidR="005460EA" w:rsidRPr="00695E3C" w:rsidRDefault="004252CA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TeamViewer</w:t>
      </w:r>
    </w:p>
    <w:p w14:paraId="31579563" w14:textId="38309D21" w:rsidR="004252CA" w:rsidRPr="00695E3C" w:rsidRDefault="004252CA" w:rsidP="00436AC0">
      <w:pPr>
        <w:pStyle w:val="Odstavecseseznamem"/>
        <w:spacing w:after="200" w:line="312" w:lineRule="auto"/>
        <w:ind w:left="666" w:firstLine="468"/>
        <w:rPr>
          <w:lang w:val="cs-CZ"/>
        </w:rPr>
      </w:pPr>
      <w:r w:rsidRPr="00695E3C">
        <w:rPr>
          <w:lang w:val="cs-CZ"/>
        </w:rPr>
        <w:t>Office 365</w:t>
      </w:r>
    </w:p>
    <w:p w14:paraId="3A384290" w14:textId="441F1F71" w:rsidR="00436AC0" w:rsidRPr="00695E3C" w:rsidRDefault="00436AC0" w:rsidP="0041669D">
      <w:pPr>
        <w:spacing w:after="200" w:line="312" w:lineRule="auto"/>
        <w:ind w:left="666"/>
        <w:rPr>
          <w:lang w:val="cs-CZ"/>
        </w:rPr>
      </w:pPr>
      <w:r w:rsidRPr="00695E3C">
        <w:rPr>
          <w:lang w:val="cs-CZ"/>
        </w:rPr>
        <w:t>a dále včetně programového a technického vybavení dodaného jako součást tohoto projektu</w:t>
      </w:r>
    </w:p>
    <w:p w14:paraId="5B0ADD9F" w14:textId="2AE1A386" w:rsidR="00F36DDE" w:rsidRPr="00201BFA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201BFA">
        <w:rPr>
          <w:lang w:val="cs-CZ"/>
        </w:rPr>
        <w:t xml:space="preserve">integrace </w:t>
      </w:r>
      <w:r w:rsidR="00201BFA">
        <w:rPr>
          <w:lang w:val="cs-CZ"/>
        </w:rPr>
        <w:t>na systém</w:t>
      </w:r>
      <w:r w:rsidRPr="00201BFA">
        <w:rPr>
          <w:lang w:val="cs-CZ"/>
        </w:rPr>
        <w:t xml:space="preserve"> </w:t>
      </w:r>
      <w:r w:rsidR="00BF044C" w:rsidRPr="00201BFA">
        <w:rPr>
          <w:lang w:val="cs-CZ"/>
        </w:rPr>
        <w:t>centrální</w:t>
      </w:r>
      <w:r w:rsidR="00201BFA">
        <w:rPr>
          <w:lang w:val="cs-CZ"/>
        </w:rPr>
        <w:t>ho</w:t>
      </w:r>
      <w:r w:rsidR="00BF044C" w:rsidRPr="00201BFA">
        <w:rPr>
          <w:lang w:val="cs-CZ"/>
        </w:rPr>
        <w:t xml:space="preserve"> logování</w:t>
      </w:r>
      <w:r w:rsidRPr="00201BFA">
        <w:rPr>
          <w:lang w:val="cs-CZ"/>
        </w:rPr>
        <w:t xml:space="preserve">, </w:t>
      </w:r>
    </w:p>
    <w:p w14:paraId="4AE515C5" w14:textId="3D3871AD" w:rsidR="00F36DDE" w:rsidRPr="00201BFA" w:rsidRDefault="00381ABD" w:rsidP="00201BFA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201BFA">
        <w:rPr>
          <w:lang w:val="cs-CZ"/>
        </w:rPr>
        <w:t xml:space="preserve">za součást implementace je považována také součinnosti při konfiguraci sítě a bezpečnostního monitoringu. </w:t>
      </w:r>
    </w:p>
    <w:p w14:paraId="51810DD1" w14:textId="0CF46E3B" w:rsidR="00F36DDE" w:rsidRPr="00381ABD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381ABD">
        <w:rPr>
          <w:b/>
          <w:bCs/>
          <w:lang w:val="cs-CZ"/>
        </w:rPr>
        <w:t>Testování</w:t>
      </w:r>
    </w:p>
    <w:p w14:paraId="5EFBF04D" w14:textId="5A2A2BF4" w:rsidR="00F36DDE" w:rsidRPr="00695E3C" w:rsidRDefault="00F36DDE" w:rsidP="00F36DDE">
      <w:pPr>
        <w:jc w:val="both"/>
        <w:rPr>
          <w:lang w:val="cs-CZ"/>
        </w:rPr>
      </w:pPr>
      <w:r w:rsidRPr="00695E3C">
        <w:rPr>
          <w:lang w:val="cs-CZ"/>
        </w:rPr>
        <w:t>Zhotovitel zajistí řádné otestování řešení PIM/PAM dle navržených testovacích scénářů</w:t>
      </w:r>
      <w:r w:rsidR="00A37972">
        <w:rPr>
          <w:lang w:val="cs-CZ"/>
        </w:rPr>
        <w:t xml:space="preserve"> v Implementačním plánu projektu</w:t>
      </w:r>
      <w:r w:rsidRPr="00695E3C">
        <w:rPr>
          <w:lang w:val="cs-CZ"/>
        </w:rPr>
        <w:t>. Zejména budou provedeny následující testy:</w:t>
      </w:r>
    </w:p>
    <w:p w14:paraId="023EB0F6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funkční testy,</w:t>
      </w:r>
    </w:p>
    <w:p w14:paraId="3A1791ED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bezpečnostní testy,</w:t>
      </w:r>
    </w:p>
    <w:p w14:paraId="354612A8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DR testy,</w:t>
      </w:r>
    </w:p>
    <w:p w14:paraId="1ABD6659" w14:textId="1D5B2104" w:rsidR="00F36DDE" w:rsidRPr="00A37972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A37972">
        <w:rPr>
          <w:b/>
          <w:bCs/>
          <w:lang w:val="cs-CZ"/>
        </w:rPr>
        <w:t>Dokumentace</w:t>
      </w:r>
    </w:p>
    <w:p w14:paraId="6F0C339B" w14:textId="77777777" w:rsidR="00F36DDE" w:rsidRPr="00695E3C" w:rsidRDefault="00F36DDE" w:rsidP="00F36DDE">
      <w:pPr>
        <w:jc w:val="both"/>
        <w:rPr>
          <w:lang w:val="cs-CZ"/>
        </w:rPr>
      </w:pPr>
      <w:r w:rsidRPr="00695E3C">
        <w:rPr>
          <w:lang w:val="cs-CZ"/>
        </w:rPr>
        <w:t>Součástí dodávky musí být dokumentace v následujícím rozsahu:</w:t>
      </w:r>
    </w:p>
    <w:p w14:paraId="2684523A" w14:textId="7295D09C" w:rsidR="005E0A81" w:rsidRDefault="005E0A81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Implementační plán projektu, vč.</w:t>
      </w:r>
      <w:r w:rsidRPr="005E0A81">
        <w:rPr>
          <w:lang w:val="cs-CZ"/>
        </w:rPr>
        <w:t xml:space="preserve"> </w:t>
      </w:r>
      <w:r w:rsidRPr="00695E3C">
        <w:rPr>
          <w:lang w:val="cs-CZ"/>
        </w:rPr>
        <w:t>popis</w:t>
      </w:r>
      <w:r>
        <w:rPr>
          <w:lang w:val="cs-CZ"/>
        </w:rPr>
        <w:t xml:space="preserve">u architektury řešení a finální </w:t>
      </w:r>
      <w:r w:rsidRPr="00695E3C">
        <w:rPr>
          <w:lang w:val="cs-CZ"/>
        </w:rPr>
        <w:t>konfigurace</w:t>
      </w:r>
      <w:r>
        <w:rPr>
          <w:lang w:val="cs-CZ"/>
        </w:rPr>
        <w:t>.</w:t>
      </w:r>
    </w:p>
    <w:p w14:paraId="4224A1E4" w14:textId="40A0A20A" w:rsidR="00F36DDE" w:rsidRPr="00695E3C" w:rsidRDefault="00F36DDE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 xml:space="preserve">Produktová dokumentace </w:t>
      </w:r>
      <w:r w:rsidR="00733760">
        <w:rPr>
          <w:lang w:val="cs-CZ"/>
        </w:rPr>
        <w:t xml:space="preserve">výrobce </w:t>
      </w:r>
      <w:r w:rsidRPr="00695E3C">
        <w:rPr>
          <w:lang w:val="cs-CZ"/>
        </w:rPr>
        <w:t>ke všem dodávaným modulům PIM/PAM,</w:t>
      </w:r>
    </w:p>
    <w:p w14:paraId="126386EA" w14:textId="7870D5E6" w:rsidR="00F36DDE" w:rsidRPr="00201BFA" w:rsidRDefault="005E0A81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201BFA">
        <w:rPr>
          <w:lang w:val="cs-CZ"/>
        </w:rPr>
        <w:t>I</w:t>
      </w:r>
      <w:r w:rsidR="00F36DDE" w:rsidRPr="00201BFA">
        <w:rPr>
          <w:lang w:val="cs-CZ"/>
        </w:rPr>
        <w:t>nstalační dokumentace</w:t>
      </w:r>
      <w:r w:rsidRPr="00201BFA">
        <w:rPr>
          <w:lang w:val="cs-CZ"/>
        </w:rPr>
        <w:t xml:space="preserve"> (předpis pro prvotní instalaci a instalační postupy pro údržbu a rozvoj systému PIM/PAM) </w:t>
      </w:r>
      <w:r w:rsidR="00F36DDE" w:rsidRPr="00201BFA">
        <w:rPr>
          <w:lang w:val="cs-CZ"/>
        </w:rPr>
        <w:t>a doku</w:t>
      </w:r>
      <w:r w:rsidR="00B95ED8" w:rsidRPr="00201BFA">
        <w:rPr>
          <w:lang w:val="cs-CZ"/>
        </w:rPr>
        <w:t xml:space="preserve">mentace k integrovaným systémům </w:t>
      </w:r>
    </w:p>
    <w:p w14:paraId="0FCECCF6" w14:textId="77777777" w:rsidR="005E0A81" w:rsidRDefault="00F36DDE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Administrátorské a uživatelské příručky</w:t>
      </w:r>
      <w:r w:rsidR="005E0A81">
        <w:rPr>
          <w:lang w:val="cs-CZ"/>
        </w:rPr>
        <w:t xml:space="preserve"> (manuály)</w:t>
      </w:r>
      <w:r w:rsidRPr="00695E3C">
        <w:rPr>
          <w:lang w:val="cs-CZ"/>
        </w:rPr>
        <w:t xml:space="preserve">, </w:t>
      </w:r>
    </w:p>
    <w:p w14:paraId="0F3B85BE" w14:textId="46C5B5EB" w:rsidR="00F36DDE" w:rsidRPr="00695E3C" w:rsidRDefault="005E0A81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Popis havarijních plánů</w:t>
      </w:r>
      <w:r w:rsidR="00D65E08">
        <w:rPr>
          <w:lang w:val="cs-CZ"/>
        </w:rPr>
        <w:t xml:space="preserve"> pro obnovu služeb PIM/PAM systému</w:t>
      </w:r>
      <w:r w:rsidR="00F36DDE" w:rsidRPr="00695E3C">
        <w:rPr>
          <w:lang w:val="cs-CZ"/>
        </w:rPr>
        <w:t>,</w:t>
      </w:r>
    </w:p>
    <w:p w14:paraId="79868F7B" w14:textId="77777777" w:rsidR="00F36DDE" w:rsidRPr="00D65E08" w:rsidRDefault="00F36DDE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D65E08">
        <w:rPr>
          <w:lang w:val="cs-CZ"/>
        </w:rPr>
        <w:t>Dokumentace ke všem logům – hlavně popis struktury logů, seznam událostí s</w:t>
      </w:r>
      <w:r w:rsidR="00622406" w:rsidRPr="00D65E08">
        <w:rPr>
          <w:lang w:val="cs-CZ"/>
        </w:rPr>
        <w:t> </w:t>
      </w:r>
      <w:r w:rsidRPr="00D65E08">
        <w:rPr>
          <w:lang w:val="cs-CZ"/>
        </w:rPr>
        <w:t>jejich</w:t>
      </w:r>
      <w:r w:rsidR="00622406" w:rsidRPr="00D65E08">
        <w:rPr>
          <w:lang w:val="cs-CZ"/>
        </w:rPr>
        <w:t xml:space="preserve"> významem a vazbou na jednotlivé operace</w:t>
      </w:r>
      <w:r w:rsidRPr="00D65E08">
        <w:rPr>
          <w:lang w:val="cs-CZ"/>
        </w:rPr>
        <w:t>.</w:t>
      </w:r>
    </w:p>
    <w:p w14:paraId="3A3B4A22" w14:textId="289AEC90" w:rsidR="00F36DDE" w:rsidRPr="00695E3C" w:rsidRDefault="001B056D" w:rsidP="00F36DDE">
      <w:pPr>
        <w:jc w:val="both"/>
        <w:rPr>
          <w:lang w:val="cs-CZ"/>
        </w:rPr>
      </w:pPr>
      <w:r>
        <w:rPr>
          <w:lang w:val="cs-CZ"/>
        </w:rPr>
        <w:t>Uvedená d</w:t>
      </w:r>
      <w:r w:rsidR="00F36DDE" w:rsidRPr="00695E3C">
        <w:rPr>
          <w:lang w:val="cs-CZ"/>
        </w:rPr>
        <w:t>okumentace</w:t>
      </w:r>
      <w:r w:rsidR="00733760">
        <w:rPr>
          <w:lang w:val="cs-CZ"/>
        </w:rPr>
        <w:t xml:space="preserve"> </w:t>
      </w:r>
      <w:r w:rsidR="00F36DDE" w:rsidRPr="00695E3C">
        <w:rPr>
          <w:lang w:val="cs-CZ"/>
        </w:rPr>
        <w:t>je požadována v českém jazyce. Produktová dokumentace</w:t>
      </w:r>
      <w:r w:rsidR="00436AC0" w:rsidRPr="00695E3C">
        <w:rPr>
          <w:lang w:val="cs-CZ"/>
        </w:rPr>
        <w:t xml:space="preserve"> výrobce</w:t>
      </w:r>
      <w:r w:rsidR="00D65E08">
        <w:rPr>
          <w:lang w:val="cs-CZ"/>
        </w:rPr>
        <w:t>,</w:t>
      </w:r>
      <w:r w:rsidR="00436AC0" w:rsidRPr="00695E3C">
        <w:rPr>
          <w:lang w:val="cs-CZ"/>
        </w:rPr>
        <w:t xml:space="preserve"> včetně dokumentace výrobce popisující strukturu a význam logů, </w:t>
      </w:r>
      <w:r w:rsidR="00F36DDE" w:rsidRPr="00695E3C">
        <w:rPr>
          <w:lang w:val="cs-CZ"/>
        </w:rPr>
        <w:t>je akceptovatelná v anglickém nebo českém jazyce.</w:t>
      </w:r>
    </w:p>
    <w:p w14:paraId="0F97DC49" w14:textId="2D1FC9F3" w:rsidR="00F36DDE" w:rsidRPr="00695E3C" w:rsidRDefault="00F36DDE" w:rsidP="00F36DDE">
      <w:pPr>
        <w:jc w:val="both"/>
        <w:rPr>
          <w:lang w:val="cs-CZ"/>
        </w:rPr>
      </w:pPr>
      <w:r w:rsidRPr="00D65E08">
        <w:rPr>
          <w:lang w:val="cs-CZ"/>
        </w:rPr>
        <w:t xml:space="preserve">Pravidelná aktualizace dokumentace bude prováděna v rámci </w:t>
      </w:r>
      <w:r w:rsidR="00733760" w:rsidRPr="00D65E08">
        <w:rPr>
          <w:lang w:val="cs-CZ"/>
        </w:rPr>
        <w:t>s</w:t>
      </w:r>
      <w:r w:rsidR="00B95ED8" w:rsidRPr="00D65E08">
        <w:rPr>
          <w:lang w:val="cs-CZ"/>
        </w:rPr>
        <w:t xml:space="preserve">lužeb servisní </w:t>
      </w:r>
      <w:r w:rsidRPr="00D65E08">
        <w:rPr>
          <w:lang w:val="cs-CZ"/>
        </w:rPr>
        <w:t>podpory</w:t>
      </w:r>
      <w:r w:rsidR="00733760" w:rsidRPr="00D65E08">
        <w:rPr>
          <w:lang w:val="cs-CZ"/>
        </w:rPr>
        <w:t>,</w:t>
      </w:r>
      <w:r w:rsidRPr="00D65E08">
        <w:rPr>
          <w:lang w:val="cs-CZ"/>
        </w:rPr>
        <w:t xml:space="preserve"> a to pravidelně při</w:t>
      </w:r>
      <w:r w:rsidRPr="00695E3C">
        <w:rPr>
          <w:lang w:val="cs-CZ"/>
        </w:rPr>
        <w:t xml:space="preserve"> </w:t>
      </w:r>
      <w:r w:rsidR="00873A70" w:rsidRPr="00695E3C">
        <w:rPr>
          <w:lang w:val="cs-CZ"/>
        </w:rPr>
        <w:t>jakékoliv změně</w:t>
      </w:r>
      <w:r w:rsidR="00B95ED8" w:rsidRPr="00695E3C">
        <w:rPr>
          <w:lang w:val="cs-CZ"/>
        </w:rPr>
        <w:t xml:space="preserve">, např. </w:t>
      </w:r>
      <w:r w:rsidRPr="00695E3C">
        <w:rPr>
          <w:lang w:val="cs-CZ"/>
        </w:rPr>
        <w:t xml:space="preserve">aktualizacích (patchování, upgrade) </w:t>
      </w:r>
      <w:r w:rsidR="00733760">
        <w:rPr>
          <w:lang w:val="cs-CZ"/>
        </w:rPr>
        <w:t>realizovaného</w:t>
      </w:r>
      <w:r w:rsidRPr="00695E3C">
        <w:rPr>
          <w:lang w:val="cs-CZ"/>
        </w:rPr>
        <w:t xml:space="preserve"> PIM/PAM řešení</w:t>
      </w:r>
      <w:r w:rsidR="00B47850">
        <w:rPr>
          <w:lang w:val="cs-CZ"/>
        </w:rPr>
        <w:t>, pokud nebude dohodnuto jinak.</w:t>
      </w:r>
    </w:p>
    <w:p w14:paraId="4FEA9F81" w14:textId="77777777" w:rsidR="00F36DDE" w:rsidRPr="00733760" w:rsidRDefault="00905A7D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733760">
        <w:rPr>
          <w:b/>
          <w:bCs/>
          <w:lang w:val="cs-CZ"/>
        </w:rPr>
        <w:t>Školení a z</w:t>
      </w:r>
      <w:r w:rsidR="00BF044C" w:rsidRPr="00733760">
        <w:rPr>
          <w:b/>
          <w:bCs/>
          <w:lang w:val="cs-CZ"/>
        </w:rPr>
        <w:t>aš</w:t>
      </w:r>
      <w:r w:rsidR="00F36DDE" w:rsidRPr="00733760">
        <w:rPr>
          <w:b/>
          <w:bCs/>
          <w:lang w:val="cs-CZ"/>
        </w:rPr>
        <w:t>kolení</w:t>
      </w:r>
    </w:p>
    <w:p w14:paraId="76F60089" w14:textId="1D495085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 xml:space="preserve">Zajištění </w:t>
      </w:r>
      <w:r w:rsidR="00905A7D" w:rsidRPr="00695E3C">
        <w:rPr>
          <w:lang w:val="cs-CZ"/>
        </w:rPr>
        <w:t xml:space="preserve">školení i </w:t>
      </w:r>
      <w:r w:rsidR="00BF044C" w:rsidRPr="00695E3C">
        <w:rPr>
          <w:lang w:val="cs-CZ"/>
        </w:rPr>
        <w:t>za</w:t>
      </w:r>
      <w:r w:rsidRPr="00695E3C">
        <w:rPr>
          <w:lang w:val="cs-CZ"/>
        </w:rPr>
        <w:t xml:space="preserve">školení ICT specialistů proběhne v prostorách </w:t>
      </w:r>
      <w:r w:rsidR="009766F1">
        <w:rPr>
          <w:lang w:val="cs-CZ"/>
        </w:rPr>
        <w:t>NPK</w:t>
      </w:r>
      <w:r w:rsidRPr="00695E3C">
        <w:rPr>
          <w:lang w:val="cs-CZ"/>
        </w:rPr>
        <w:t xml:space="preserve">. Konkrétní termíny a místo bude určené </w:t>
      </w:r>
      <w:r w:rsidR="00733760">
        <w:rPr>
          <w:lang w:val="cs-CZ"/>
        </w:rPr>
        <w:t>po vzájemné dohodě.</w:t>
      </w:r>
      <w:r w:rsidRPr="00695E3C">
        <w:rPr>
          <w:lang w:val="cs-CZ"/>
        </w:rPr>
        <w:t xml:space="preserve"> Školení </w:t>
      </w:r>
      <w:r w:rsidR="00905A7D" w:rsidRPr="00695E3C">
        <w:rPr>
          <w:lang w:val="cs-CZ"/>
        </w:rPr>
        <w:t xml:space="preserve">i zaškolení </w:t>
      </w:r>
      <w:r w:rsidRPr="00695E3C">
        <w:rPr>
          <w:lang w:val="cs-CZ"/>
        </w:rPr>
        <w:t xml:space="preserve">proběhne v </w:t>
      </w:r>
      <w:r w:rsidR="00905A7D" w:rsidRPr="00695E3C">
        <w:rPr>
          <w:lang w:val="cs-CZ"/>
        </w:rPr>
        <w:t xml:space="preserve">českém </w:t>
      </w:r>
      <w:r w:rsidRPr="00695E3C">
        <w:rPr>
          <w:lang w:val="cs-CZ"/>
        </w:rPr>
        <w:t>jazyce.</w:t>
      </w:r>
    </w:p>
    <w:p w14:paraId="567F7E74" w14:textId="68829B9D" w:rsidR="00905A7D" w:rsidRPr="00695E3C" w:rsidRDefault="00905A7D" w:rsidP="00905A7D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Základní školení pro předem definovaný počet lidí se zaměří na základní seznámení s produktem, jeho instalací, konfigurací a uvedením do provozu. Cílem je porozumění dané technologi</w:t>
      </w:r>
      <w:r w:rsidR="00733760">
        <w:rPr>
          <w:lang w:val="cs-CZ"/>
        </w:rPr>
        <w:t>i</w:t>
      </w:r>
      <w:r w:rsidRPr="00695E3C">
        <w:rPr>
          <w:lang w:val="cs-CZ"/>
        </w:rPr>
        <w:t xml:space="preserve"> </w:t>
      </w:r>
      <w:r w:rsidR="00733760">
        <w:rPr>
          <w:lang w:val="cs-CZ"/>
        </w:rPr>
        <w:t>pracovníky Zadavatele</w:t>
      </w:r>
      <w:r w:rsidRPr="00695E3C">
        <w:rPr>
          <w:lang w:val="cs-CZ"/>
        </w:rPr>
        <w:t>, srovnání pojmů pro další komunikaci.</w:t>
      </w:r>
    </w:p>
    <w:p w14:paraId="74231D8D" w14:textId="747A71B0" w:rsidR="00F36DDE" w:rsidRPr="00695E3C" w:rsidRDefault="00905A7D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Zaš</w:t>
      </w:r>
      <w:r w:rsidR="00F36DDE" w:rsidRPr="00695E3C">
        <w:rPr>
          <w:lang w:val="cs-CZ"/>
        </w:rPr>
        <w:t xml:space="preserve">kolení </w:t>
      </w:r>
      <w:r w:rsidRPr="00695E3C">
        <w:rPr>
          <w:lang w:val="cs-CZ"/>
        </w:rPr>
        <w:t xml:space="preserve">pro správce tohoto řešení </w:t>
      </w:r>
      <w:r w:rsidR="00F36DDE" w:rsidRPr="00695E3C">
        <w:rPr>
          <w:lang w:val="cs-CZ"/>
        </w:rPr>
        <w:t>poskytne určeným pracovníkům komplexní informace v takovém rozsahu, aby tito pracovníci dokázali samostatně a dlouhodobě administrovat a provozovat dodané řešení.</w:t>
      </w:r>
      <w:r w:rsidRPr="00695E3C">
        <w:rPr>
          <w:lang w:val="cs-CZ"/>
        </w:rPr>
        <w:t xml:space="preserve"> Součástí zaškolení bude i obnova řešení po havárii.</w:t>
      </w:r>
    </w:p>
    <w:p w14:paraId="02319C45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 xml:space="preserve">Školitel bude disponovat certifikací výrobce dodávané technologie, resp. výrobců všech technologií, ze kterých bude složena dodávka (pokud výrobci takové certifikace vystavují) a bude mít praxi v oboru </w:t>
      </w:r>
      <w:r w:rsidRPr="00D65E08">
        <w:rPr>
          <w:lang w:val="cs-CZ"/>
        </w:rPr>
        <w:t>minimálně 5 let.</w:t>
      </w:r>
      <w:r w:rsidRPr="00695E3C">
        <w:rPr>
          <w:lang w:val="cs-CZ"/>
        </w:rPr>
        <w:t xml:space="preserve"> Certifikát je možno nahradit čestným prohlášením výrobce o způsobilosti daného školitele.</w:t>
      </w:r>
    </w:p>
    <w:p w14:paraId="0EAE9E52" w14:textId="77777777" w:rsidR="00A37972" w:rsidRPr="00381ABD" w:rsidRDefault="00A37972" w:rsidP="00A37972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>
        <w:rPr>
          <w:b/>
          <w:bCs/>
          <w:lang w:val="cs-CZ"/>
        </w:rPr>
        <w:t>Akceptace</w:t>
      </w:r>
    </w:p>
    <w:p w14:paraId="30B48C12" w14:textId="018B512D" w:rsidR="00A37972" w:rsidRDefault="00A37972" w:rsidP="00A37972">
      <w:pPr>
        <w:jc w:val="both"/>
        <w:rPr>
          <w:lang w:val="cs-CZ"/>
        </w:rPr>
      </w:pPr>
      <w:r w:rsidRPr="00695E3C">
        <w:rPr>
          <w:lang w:val="cs-CZ"/>
        </w:rPr>
        <w:t>Zhotovitel</w:t>
      </w:r>
      <w:r>
        <w:rPr>
          <w:lang w:val="cs-CZ"/>
        </w:rPr>
        <w:t xml:space="preserve"> a Zadavatel provedou společně akceptační testy a procedury</w:t>
      </w:r>
      <w:r w:rsidR="005E0A81">
        <w:rPr>
          <w:lang w:val="cs-CZ"/>
        </w:rPr>
        <w:t xml:space="preserve">. Akceptace díla je stvrzena </w:t>
      </w:r>
      <w:r>
        <w:rPr>
          <w:lang w:val="cs-CZ"/>
        </w:rPr>
        <w:t>podpis</w:t>
      </w:r>
      <w:r w:rsidR="005E0A81">
        <w:rPr>
          <w:lang w:val="cs-CZ"/>
        </w:rPr>
        <w:t>em</w:t>
      </w:r>
      <w:r>
        <w:rPr>
          <w:lang w:val="cs-CZ"/>
        </w:rPr>
        <w:t xml:space="preserve"> akceptačních protokolů </w:t>
      </w:r>
      <w:r w:rsidR="005E0A81">
        <w:rPr>
          <w:lang w:val="cs-CZ"/>
        </w:rPr>
        <w:t xml:space="preserve">oběma stranami. </w:t>
      </w:r>
      <w:r>
        <w:rPr>
          <w:lang w:val="cs-CZ"/>
        </w:rPr>
        <w:t xml:space="preserve"> </w:t>
      </w:r>
    </w:p>
    <w:p w14:paraId="64B340F0" w14:textId="7B416F32" w:rsidR="00A37972" w:rsidRDefault="00A37972" w:rsidP="00A37972">
      <w:pPr>
        <w:jc w:val="both"/>
        <w:rPr>
          <w:lang w:val="cs-CZ"/>
        </w:rPr>
      </w:pPr>
      <w:r>
        <w:rPr>
          <w:lang w:val="cs-CZ"/>
        </w:rPr>
        <w:t>Podpisem akceptačních protokolů</w:t>
      </w:r>
      <w:r w:rsidR="005E0A81">
        <w:rPr>
          <w:lang w:val="cs-CZ"/>
        </w:rPr>
        <w:t>:</w:t>
      </w:r>
    </w:p>
    <w:p w14:paraId="5F245365" w14:textId="4A42DA0C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přebírá Zadavatel dílo do užití (do ostrého provozu),</w:t>
      </w:r>
    </w:p>
    <w:p w14:paraId="01B3CA7E" w14:textId="395B66DD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ukončuje platnost Smlouvy o dílo,</w:t>
      </w:r>
    </w:p>
    <w:p w14:paraId="5BFC5660" w14:textId="1853BA72" w:rsidR="00A37972" w:rsidRDefault="00A37972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vzniká Zhotoviteli nárok na úhradu ceny díla,</w:t>
      </w:r>
    </w:p>
    <w:p w14:paraId="0291223F" w14:textId="77777777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spouští platnost Smlouvy o poskytování servisních služeb.</w:t>
      </w:r>
    </w:p>
    <w:p w14:paraId="4D1F93D4" w14:textId="5FF17329" w:rsidR="00733760" w:rsidRPr="00733760" w:rsidRDefault="005E0A81" w:rsidP="008472E0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8472E0">
        <w:rPr>
          <w:b/>
          <w:bCs/>
          <w:lang w:val="cs-CZ"/>
        </w:rPr>
        <w:t xml:space="preserve"> </w:t>
      </w:r>
      <w:r w:rsidR="00733760">
        <w:rPr>
          <w:b/>
          <w:bCs/>
          <w:lang w:val="cs-CZ"/>
        </w:rPr>
        <w:t>Licenční zajištění</w:t>
      </w:r>
    </w:p>
    <w:p w14:paraId="7B1BE6CD" w14:textId="6EEC9963" w:rsidR="00D65E08" w:rsidRPr="00D65E08" w:rsidRDefault="00733760" w:rsidP="00733760">
      <w:pPr>
        <w:rPr>
          <w:rFonts w:ascii="Calibri" w:eastAsia="Times New Roman" w:hAnsi="Calibri" w:cs="Times New Roman"/>
          <w:color w:val="000000"/>
          <w:lang w:val="cs-CZ"/>
        </w:rPr>
      </w:pPr>
      <w:r w:rsidRPr="008472E0">
        <w:rPr>
          <w:rFonts w:ascii="Calibri" w:eastAsia="Times New Roman" w:hAnsi="Calibri" w:cs="Times New Roman"/>
          <w:color w:val="000000"/>
          <w:highlight w:val="green"/>
          <w:lang w:val="cs-CZ"/>
        </w:rPr>
        <w:t>Součástí dodávky musí být licence systému PIM/PAM pro uživatele</w:t>
      </w:r>
      <w:r w:rsidR="00D65E08" w:rsidRPr="008472E0">
        <w:rPr>
          <w:rFonts w:ascii="Calibri" w:eastAsia="Times New Roman" w:hAnsi="Calibri" w:cs="Times New Roman"/>
          <w:color w:val="000000"/>
          <w:highlight w:val="green"/>
          <w:lang w:val="cs-CZ"/>
        </w:rPr>
        <w:t>,</w:t>
      </w:r>
      <w:r w:rsidRPr="008472E0">
        <w:rPr>
          <w:rFonts w:ascii="Calibri" w:eastAsia="Times New Roman" w:hAnsi="Calibri" w:cs="Times New Roman"/>
          <w:color w:val="000000"/>
          <w:highlight w:val="green"/>
          <w:lang w:val="cs-CZ"/>
        </w:rPr>
        <w:t xml:space="preserve"> a to v počtu pro </w:t>
      </w:r>
      <w:r w:rsidR="00F0460E">
        <w:rPr>
          <w:rFonts w:ascii="Calibri" w:eastAsia="Times New Roman" w:hAnsi="Calibri" w:cs="Times New Roman"/>
          <w:color w:val="000000"/>
          <w:highlight w:val="green"/>
          <w:lang w:val="cs-CZ"/>
        </w:rPr>
        <w:t>50 ks licencí pro interní administrátory a 70 ks licencí pro externí administrátory</w:t>
      </w:r>
      <w:r w:rsidRPr="008472E0">
        <w:rPr>
          <w:rFonts w:ascii="Calibri" w:eastAsia="Times New Roman" w:hAnsi="Calibri" w:cs="Times New Roman"/>
          <w:color w:val="000000"/>
          <w:highlight w:val="green"/>
          <w:lang w:val="cs-CZ"/>
        </w:rPr>
        <w:t xml:space="preserve"> uživatelů při neomezeném počtu připojovaných zařízení.</w:t>
      </w:r>
      <w:r w:rsidRPr="00D65E08">
        <w:rPr>
          <w:rFonts w:ascii="Calibri" w:eastAsia="Times New Roman" w:hAnsi="Calibri" w:cs="Times New Roman"/>
          <w:color w:val="000000"/>
          <w:lang w:val="cs-CZ"/>
        </w:rPr>
        <w:t xml:space="preserve"> </w:t>
      </w:r>
    </w:p>
    <w:p w14:paraId="4F771BA8" w14:textId="78725210" w:rsidR="00733760" w:rsidRPr="00695E3C" w:rsidRDefault="00733760" w:rsidP="00733760">
      <w:pPr>
        <w:rPr>
          <w:rFonts w:ascii="Calibri" w:eastAsia="Times New Roman" w:hAnsi="Calibri" w:cs="Times New Roman"/>
          <w:color w:val="000000"/>
          <w:lang w:val="cs-CZ"/>
        </w:rPr>
      </w:pPr>
      <w:r w:rsidRPr="00D65E08">
        <w:rPr>
          <w:rFonts w:ascii="Calibri" w:eastAsia="Times New Roman" w:hAnsi="Calibri" w:cs="Times New Roman"/>
          <w:color w:val="000000"/>
          <w:lang w:val="cs-CZ"/>
        </w:rPr>
        <w:t>Licenčně musí být řešení rozšiřitelné na dvojnásobek bez dalších technických změn.</w:t>
      </w:r>
    </w:p>
    <w:p w14:paraId="7F2A1D22" w14:textId="447E6A43" w:rsidR="00733760" w:rsidRPr="00733760" w:rsidRDefault="00733760" w:rsidP="00733760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733760">
        <w:rPr>
          <w:b/>
          <w:bCs/>
          <w:lang w:val="cs-CZ"/>
        </w:rPr>
        <w:t xml:space="preserve">Technická </w:t>
      </w:r>
      <w:r>
        <w:rPr>
          <w:b/>
          <w:bCs/>
          <w:lang w:val="cs-CZ"/>
        </w:rPr>
        <w:t xml:space="preserve">a funkční </w:t>
      </w:r>
      <w:r w:rsidRPr="00733760">
        <w:rPr>
          <w:b/>
          <w:bCs/>
          <w:lang w:val="cs-CZ"/>
        </w:rPr>
        <w:t>specifikace</w:t>
      </w:r>
    </w:p>
    <w:p w14:paraId="09B93373" w14:textId="0B73C2D7" w:rsidR="006C3DB0" w:rsidRPr="00695E3C" w:rsidRDefault="00733760" w:rsidP="00733760">
      <w:pPr>
        <w:jc w:val="both"/>
        <w:rPr>
          <w:lang w:val="cs-CZ"/>
        </w:rPr>
      </w:pPr>
      <w:r>
        <w:rPr>
          <w:lang w:val="cs-CZ"/>
        </w:rPr>
        <w:t>Dodávané řešení musí splňovat minimálně tyto požadavky: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</w:tblGrid>
      <w:tr w:rsidR="00F71EFB" w:rsidRPr="00695E3C" w14:paraId="1623D950" w14:textId="77777777" w:rsidTr="004F6C54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C80DC5" w14:textId="5175E1F0" w:rsidR="00F71EFB" w:rsidRPr="00695E3C" w:rsidRDefault="00F71EFB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695E3C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 xml:space="preserve"> systému PIM/PAM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93E77A" w14:textId="6AE3E96A" w:rsidR="00F71EFB" w:rsidRPr="00695E3C" w:rsidRDefault="00F71EFB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695E3C"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  <w:t>Splněno:</w:t>
            </w:r>
            <w:r w:rsidRPr="00695E3C"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  <w:br/>
              <w:t>ANO / NE</w:t>
            </w:r>
          </w:p>
        </w:tc>
      </w:tr>
      <w:tr w:rsidR="00F71EFB" w:rsidRPr="00695E3C" w14:paraId="5BEB40B2" w14:textId="77777777" w:rsidTr="004F6C54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890F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Bezpečné úložiště - veškeré informace o účtech, heslech, vlastnících, přístupech a veškeré nahrávky a logy budou uložené v centrálním zabezpečeném úložišti, které musí být chráněné alespoň těmito mechanismy"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Firewall nakonfigurovaný tak, aby se systémem mohly komunikovat pouze autorizované komponenty řešení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Restriktivní konfigurace systému - tzv. hardening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Komunikace s dalšími komponenty, externími systémy, nebo uživateli je šifrovaná použitím algoritmů splňující mezinárodní normu FIPS 140-2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Silný mechanismus řízení přístupů "ACL" - na úrovni bezpečného úložiště a to až na úroveň jednotlivých objektů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Řízení vzdáleného přístupu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Integrace silné autorizace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Ověřování verzí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ABB929" w14:textId="6CB14F4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3D6179D6" w14:textId="77777777" w:rsidTr="004F6C54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2A0B" w14:textId="3613C640" w:rsidR="00F71EFB" w:rsidRPr="00695E3C" w:rsidRDefault="00F71EFB" w:rsidP="00CF3D3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Vysoká dostupnost – Produkční prostředí je nainstalováno v režimu vysoké dostupnosti. Každá komponenta řešení musí obsahovat minimálně dvě samostatné instance v režimech active/active nebo active/passive. Řízení vysoké dostupnosti musí být plně automatické.</w:t>
            </w:r>
          </w:p>
          <w:p w14:paraId="03F2B661" w14:textId="77777777" w:rsidR="00F71EFB" w:rsidRPr="00695E3C" w:rsidRDefault="00F71EFB" w:rsidP="00CF3D3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V případě vzniku nedostupnosti některé z komponent řešení za běžného bezporuchového stavu tak musí dojít k automatickému přepnutí provozu/aktivaci druhé nebo záložní komponenty (failover).   Řešení, které vyžaduje manuální zásah je nepřípustné a řešení se nesmí spoléhat na zajištění vysoké dostupnosti pomocí virtualizačních funkcí. Po sjednání opravy komponenty je však přípustné provést její aktivaci (failback) manuálně.</w:t>
            </w:r>
          </w:p>
          <w:p w14:paraId="6B1DCE98" w14:textId="6E083119" w:rsidR="00F71EFB" w:rsidRPr="00695E3C" w:rsidRDefault="00F71EFB" w:rsidP="00013C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Bezpečné úložiště musí být instalovatelné na fyzický - nevirtualizovaný – hardware (dodávka HW není součástí dodávky projektu) , aby byl možný přístup k zabezpečeným datům i v případě nedostupnosti virtuálního prostředí. Ostatní komponenty řešení musí být nainstalované z bezpečnostních a provozních důvodů na jiném systému, než je bezpečné úložiště.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B65181" w14:textId="231B16AE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7F2D95DD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D484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Zálohování - Úložiště privilegovaných účtů a jejich přihlašovacích údajů, a nastavení řešení je možné pravidelně zálohovat, aby byla zaručená jeho dostupnost. Zálohy jsou zabezpečené šifrováním proti neoprávněnému přístupu. Je implementovaný proces zajišťující bezpečný přístup k heslům uloženým v systému v případě částečné, nebo úplné nedostupnosti systému.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584A77" w14:textId="373116EC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5D7F94D4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28F0" w14:textId="00C2945D" w:rsidR="00F71EFB" w:rsidRPr="00695E3C" w:rsidRDefault="00F71EFB" w:rsidP="00205FB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Uživatelské prostředí poskytující funkce uživatelům je přístupné přes webové rozhraní s plnou podporou následujících prohlížečů v OS Windows, Mac, a Linux: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Internet Explorer </w:t>
            </w:r>
          </w:p>
          <w:p w14:paraId="309FBDED" w14:textId="77777777" w:rsidR="00F71EFB" w:rsidRPr="00695E3C" w:rsidRDefault="00F71EFB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Edge</w:t>
            </w:r>
          </w:p>
          <w:p w14:paraId="08D57835" w14:textId="77777777" w:rsidR="00F71EFB" w:rsidRPr="00695E3C" w:rsidRDefault="00F71EFB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Chrome</w:t>
            </w:r>
          </w:p>
          <w:p w14:paraId="098E310E" w14:textId="77777777" w:rsidR="00F71EFB" w:rsidRPr="00695E3C" w:rsidRDefault="00F71EFB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Firefox</w:t>
            </w:r>
          </w:p>
          <w:p w14:paraId="2B35EF94" w14:textId="77777777" w:rsidR="00F71EFB" w:rsidRPr="00695E3C" w:rsidRDefault="00F71EFB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Safari</w:t>
            </w:r>
          </w:p>
          <w:p w14:paraId="7CBE3728" w14:textId="2EFC96E7" w:rsidR="00F71EFB" w:rsidRPr="00695E3C" w:rsidRDefault="00F71EFB" w:rsidP="00205FB2">
            <w:pPr>
              <w:pStyle w:val="Odstavecseseznamem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9E8A7F1" w14:textId="21CCAC3D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7EA5EF8D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5F69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Auditní záznamy a logy veškerých aktivit v zabezpečeném úložišti jsou chráněné proti změnám a vymazání všemi uživateli (včetně administrátora řešení)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400D2DC" w14:textId="2B87850A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364C1231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E5D0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Data a objekty jako hesla, SSH klíče, video nahrávky, logy, definice přístupových oprávnění jsou uložené v zabezpečeném úložišti a zašifrované. Přístup k nim má pouze vlastník a jím určené osoby. Administrátor zabezpečeného úložiště ani jiný nepověřený uživatel, nemá práva přístupu ke čtení, používání, modifikace, nebo smazání.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0F446C8" w14:textId="046EC94A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41B56E9D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A9BC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podporuje integraci s LDAP pro správu uživatelů. Nabízené řešení musí podporovat synchronizaci změn a aktualizovat záznamy. Například uživatel přidaný/odebraný ze správy LDAP - řešení automaticky propaguje/odstraní uživatele ze systému správy.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038E4FD" w14:textId="38ED7925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76B594F1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96B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Nabízené řešení podporuje dotazy a řízení přístupu k heslům i pro "vnořené" globální skupiny, podporuje komplexní Active Directory infrastruktury - geografické lokality, sofistikované prohledávání LDAP.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DDF3307" w14:textId="752BE93E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3403F6C8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D611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Autentizace a autorizace uživatelského přístupu k veškerým komponentám je řízená pomocí LDAP, Radius a Active Directory.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0A1A356" w14:textId="015DD419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22815021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16A6" w14:textId="77777777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Pro autentizaci uživatele je možné využít automatické přihlášení (SSO) na základě přihlášení k doméně AD Integrated Windows Authentication. Řešení také podporuje dvoufaktorovou autentizaci PKI, OTP a LDAPS.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FBAF50" w14:textId="66CC6B63" w:rsidR="00F71EFB" w:rsidRPr="00695E3C" w:rsidRDefault="00F71EFB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F71EFB" w:rsidRPr="00695E3C" w14:paraId="4DD64E5A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BC114" w14:textId="3F51EB62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V rámci řešení jsou definovatelné minimálně tyto role"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a) administrátor </w:t>
            </w:r>
            <w:r w:rsidR="00D65E08" w:rsidRPr="00695E3C">
              <w:rPr>
                <w:rFonts w:ascii="Calibri" w:hAnsi="Calibri" w:cs="Calibri"/>
                <w:color w:val="000000"/>
                <w:lang w:val="cs-CZ"/>
              </w:rPr>
              <w:t>řešení – může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upgradovat systém, přidávat uživatele a řídit povolené objekty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b) auditor - má přístup k auditním informacím a nahrávkám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c) uživatel - má umožněný přístup k řešení a jeho běžné užívání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C49FF5C" w14:textId="0783AD19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60437C3F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8BC0C" w14:textId="053FD2D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musí logovat auditní záznamy o administrátorských a uživatelských aktivitách. Minimálně musí logovat následující typy událostí vykonaných v rozhraní aplikace: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úspěšné a neúspěšné (pokusy o) přihlášení a odhlášení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konfigurační změny (musí být zřejmé, kdo provedl</w:t>
            </w:r>
            <w:r w:rsidR="00D65E08">
              <w:rPr>
                <w:rFonts w:ascii="Calibri" w:hAnsi="Calibri" w:cs="Calibri"/>
                <w:color w:val="000000"/>
                <w:lang w:val="cs-CZ"/>
              </w:rPr>
              <w:t>,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jakou konfigurační změnu)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získání hesla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přístup k nahrané session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3ABC8CF" w14:textId="11C47762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E916EB9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26EEE" w14:textId="5BA08308" w:rsidR="00F71EFB" w:rsidRPr="00695E3C" w:rsidRDefault="00F71EFB" w:rsidP="001B70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podporuje zasílání notifikací pomocí emailu pro definované události</w:t>
            </w:r>
            <w:r w:rsidR="00D65E08">
              <w:rPr>
                <w:rFonts w:ascii="Calibri" w:hAnsi="Calibri" w:cs="Calibri"/>
                <w:color w:val="000000"/>
                <w:lang w:val="cs-CZ"/>
              </w:rPr>
              <w:t>,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a to minimálně při následujících akcích: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Přístup a ukončení práce v systému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Změny v systému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Použití hesla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Požadavek na heslo a schválení požadavku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34F9198" w14:textId="4CA8F8B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45D6A9AA" w14:textId="77777777" w:rsidTr="004F6C54">
        <w:trPr>
          <w:trHeight w:val="8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0B28" w14:textId="77777777" w:rsidR="00D65E08" w:rsidRDefault="00F71EFB" w:rsidP="00D65E08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disponuje vlastními předdefinovanými reporty o aktivitách uživatelů a auditech používání spravovaných přihlašovacích údajů. Podporuje plánování automatického generování těchto reportů: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Oprávnění uživatelů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Veškeré aktivity uživatelů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Přehled privilegovaných účtů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Přehled spravovaných aplikací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Přehled zadaných/schválených požadavků</w:t>
            </w:r>
          </w:p>
          <w:p w14:paraId="54A94221" w14:textId="45775548" w:rsidR="00F71EFB" w:rsidRPr="00D65E08" w:rsidRDefault="00D65E08" w:rsidP="00D65E08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•   </w:t>
            </w:r>
            <w:r w:rsidR="00F71EFB" w:rsidRPr="00D65E08">
              <w:rPr>
                <w:rFonts w:ascii="Calibri" w:hAnsi="Calibri" w:cs="Calibri"/>
                <w:color w:val="000000"/>
                <w:lang w:val="cs-CZ"/>
              </w:rPr>
              <w:t>Přehled provedených změn na konkrétním systému</w:t>
            </w:r>
          </w:p>
          <w:p w14:paraId="7C5AD20A" w14:textId="6075E339" w:rsidR="00F71EFB" w:rsidRPr="00D65E08" w:rsidRDefault="00D65E08" w:rsidP="00D65E08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•   </w:t>
            </w:r>
            <w:r w:rsidR="00F71EFB" w:rsidRPr="00D65E08">
              <w:rPr>
                <w:rFonts w:ascii="Calibri" w:hAnsi="Calibri" w:cs="Calibri"/>
                <w:color w:val="000000"/>
                <w:lang w:val="cs-CZ"/>
              </w:rPr>
              <w:t>Přehled činností konkrétního uživatele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128D094" w14:textId="1BB38F28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1D0312C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A7D0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je možné integrovat s externím ticketovacím systémem a zároveň má integrovaný vlastní interní ticketing systém pro schvalování požadavků na přístup k objektům (privilegované účty, záznamy, logy).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D67CA7F" w14:textId="385954D5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6D2FDE5D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1FF4" w14:textId="0E0F8A78" w:rsidR="00F71EFB" w:rsidRPr="00695E3C" w:rsidRDefault="00F71EFB" w:rsidP="00CF3D3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je napojeno na dodávaný centrální logovací systém, který je také součástí tohoto projektu</w:t>
            </w:r>
            <w:r w:rsidR="00D65E08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>a přenáší data v reálném čase a v těchto formátech: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Syslog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SNMP Trap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Textový soubor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JDBC</w:t>
            </w:r>
          </w:p>
          <w:p w14:paraId="7F05AB9B" w14:textId="77777777" w:rsidR="00F71EFB" w:rsidRPr="00695E3C" w:rsidRDefault="00F71EFB" w:rsidP="00B46D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•   CEF nebo LEEF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Microsoft Event Log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6B4B27A" w14:textId="79DDDC1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2A1153BB" w14:textId="77777777" w:rsidTr="004F6C54">
        <w:trPr>
          <w:trHeight w:val="57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9323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PAM umožňuje komplexní centrální evidenci a správu privilegovaných osobních, sdílených, servisních a aplikačních účtů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2DA418C" w14:textId="2AB235DD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9E3831B" w14:textId="77777777" w:rsidTr="004F6C54">
        <w:trPr>
          <w:trHeight w:val="57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E56D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Řešení PAM umožňuje definovat, kterým uživatelům mají být k dispozici jaké privilegované účty, na kterých systémech, jakým způsobem se mají uživatelé k vybraným privilegovaným účtům moci připojit.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CA3FB11" w14:textId="6BB05FB0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4B2EBA9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98B09" w14:textId="10E34D1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Uživatel se do systému </w:t>
            </w:r>
            <w:r w:rsidR="00D65E08" w:rsidRPr="00695E3C">
              <w:rPr>
                <w:rFonts w:ascii="Calibri" w:hAnsi="Calibri" w:cs="Calibri"/>
                <w:color w:val="000000"/>
                <w:lang w:val="cs-CZ"/>
              </w:rPr>
              <w:t>autentizuje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přes webové rozhraní a po přihlášení je uživateli zobrazen seznam jenom těch privilegovaných účtů, ke kterým má přidělený přístup. Veškeré ostatní privilegované účty zůstávají v systému pro uživatele skryté a nedostupné.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21A4416" w14:textId="737A6233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437CC82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7B359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umožňuje správu neomezeného počtu privilegovaných účtů na neomezeném počtu zařízení.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DA4BEC7" w14:textId="26B06F6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2CE08C58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D6680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PAM se připojuje k spravovaným systémům a umožňuje změnu hesel privilegovaných účtů na koncových systémech bez instalace agenta atp. Připojení probíhá tak, aby minimálně zatěžovalo spravovaný systém a je možné plánovat čas připojení.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1628DA4" w14:textId="1763278B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2EEC74A5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D58C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PAM umožňuje také evidovat hesla pro nespravované privilegované účty. Změna hesel u takových účtů se provádí manuálně.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B080D20" w14:textId="1CB80D7B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68F4A459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A6B2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PAM podporuje proces pro automatické vyhledávání 'discovery' nespravovaných účtů na cílových systémech. Takovéto účty jsou v rámci navrhovaného procesu zařazeny do systému řízení PAM. Výsledky Discovery jsou zaznamenány a jsou dostupné v přehledném a interaktivním zobrazení.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93031D6" w14:textId="38948285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DDFCDB7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E0B9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PAM umožňuje automaticky vyhledávat a přidávat nové privilegované účty do správy PAM. Řešení dle charakteristiky privilegovaného účtu automaticky přiřazuje definovanou bezpečnostní politiku.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77BA7C4" w14:textId="618A7259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08334B7" w14:textId="77777777" w:rsidTr="004F6C54">
        <w:trPr>
          <w:trHeight w:val="102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B235" w14:textId="0C8566EB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Vlastnosti hesel – Řešení PAM umožňuje definovat vlastnosti hesel pro jednotlivé privilegované účty, nebo skupiny privilegovaných účtů: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nastavení komplexnosti </w:t>
            </w:r>
            <w:r w:rsidR="00D65E08" w:rsidRPr="00695E3C">
              <w:rPr>
                <w:rFonts w:ascii="Calibri" w:hAnsi="Calibri" w:cs="Calibri"/>
                <w:color w:val="000000"/>
                <w:lang w:val="cs-CZ"/>
              </w:rPr>
              <w:t>hesel – počet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znaků a podpora různých znakových sad a kombinace znaků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periodicita výměny hesla na cílových systémech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věk hesla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unikátnost hesla v definovaném počtu posledních výměn a pro veškeré spravované privilegované účty, nebo skupiny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7F0EB63" w14:textId="34ECC99C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528791A1" w14:textId="77777777" w:rsidTr="004F6C54">
        <w:trPr>
          <w:trHeight w:val="144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A4524" w14:textId="0F3182DA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Výměny hesel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– Řešení musí poskytovat možnost změny jednoho nebo skupiny hesel: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Automaticky, když je stáří hesla větší než...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Manuálně uživatelem – pro vybrané účty nebo skupiny účtů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Automaticky, když heslo není synchronizované (heslo v bezpečném úložišti nesouhlasí s heslem na spravovaném systému)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B37460F" w14:textId="29D8DCE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95CA109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AA1B5" w14:textId="1FB895FA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Přístup k privilegovaným účtům – Řešení PAM umožňuje definovat vlastnosti přístupů k přihlašovacím údajům pro jednotlivé privilegované účty a pro skupiny privilegovaných účtů: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Přístup bez omezení – uživatel si může heslo zobrazit, zkopírovat a přímo se transparentně připojit k cílovému systému s využitím privilegovaného účtu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Dvojí kontrola – heslo nebo připojení je uživateli poskytnuto až po schválení přístupu schvalovatelem. Pro přístup k heslu se vytvoří žádost, generuje se automaticky emailová notifikace pro schvalovatele, nebo skupině schvalovatelů, kteří musí přístup/y schválit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 Exkluzivní přístup: umožňuje využít privilegovaný účet pouze jedinou osobou v jeden čas – ostatní uživatelé nemají možnost přístupu k heslu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Jednorázový přístup (one time password): po využití hesla řešení PAM vymění heslo privilegovanému účtu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5A5EC08" w14:textId="49A2046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503B2A37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9D9B" w14:textId="245F7992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Ověření správnosti hesel - Řešení PAM pro jednotlivé privilegované účty, nebo skupiny privilegovaných účtů ověřuje shodu hesla uloženého v bezpečném úložišti a na spravovaném systému (může být například změněno lokálně administrátorem):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Systém je sám schopný ověřit, jestli je heslo uložené v bezpečném úložišti stejné jako na koncovém systému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V případě, že je heslo na koncovém systému jiné, než v bezpečném úložišti, musí být řešení schopné danou událost zalogovat, vytvořit notifikaci a zajistit automatickou výměnu hesla za nové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 Generuje report se všemi účty, kde jsou hesla jiná na spravovaných systémech a v bezpečném úložišti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74153DD" w14:textId="1039E034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331B1A6F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4D29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Historie hesel - Řešení zaznamenává a uchovává historii hesel (například poslední tři hesla, nebo podle časového období) a umožňuje jednoduchý přístup k historii přes webové rozhraní.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724353D" w14:textId="15A9BB75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D5131A2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3C9" w14:textId="77777777" w:rsidR="00F71EFB" w:rsidRPr="00695E3C" w:rsidRDefault="00F71EFB" w:rsidP="00F163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Systém podporuje Single Sign On (SSO) pro privilegované účty, tedy možnost automaticky se přihlásit ke koncovému systému prostřednictvím privilegovaného účtu bez nutnosti zadávání hesla. Podporované jsou minimálně následující aplikace/protokoly: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 Windows RDP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SSH (např. PuTTY)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•    HTTP(s)/Web aplikace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•    Libovolný "tlustý klient pro aplikace instalované ve Windows prostředí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27493A6" w14:textId="4C7B803A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54235F5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BDA8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Během SSO je heslo automaticky zadané do aplikace na pozadí bez možnosti jeho odhalení.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DBBB601" w14:textId="6265F6BE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B20931F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B991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Existuje mechanismus zajišťující bezpečný přístup k heslům uloženým v systému i v případě jeho částečné, nebo úplné nedostupnosti.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26BC2E6" w14:textId="2EB55833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18AFAB9" w14:textId="77777777" w:rsidTr="004F6C54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F47E" w14:textId="77777777" w:rsidR="00F71EFB" w:rsidRPr="00695E3C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Operační systémy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měnit hesla, bez instalace agenta na koncový bod, pro privilegované účty v následujících Operačních systémech: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Microsoft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a) Windows desktopové systémy od verze Windows  7 a vyšší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b) Microsoft Windows serverové systémy Windows Server 2008 a vyšší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c) podporované je řízení lokálních a doménových účtů prostřednictvím protokolů WMI, SSH, remote PowerShell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Linux - Red Hat, Ubuntu, Fedora, CentOS, Novell SUSE, Debian</w:t>
            </w:r>
          </w:p>
          <w:p w14:paraId="71884349" w14:textId="77777777" w:rsidR="00F71EFB" w:rsidRPr="00695E3C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- BSD 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VMware - ESX, ESXi Server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Apple - OS X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Citrix – XenServers</w:t>
            </w:r>
          </w:p>
          <w:p w14:paraId="3BA92D79" w14:textId="705440AD" w:rsidR="00F71EFB" w:rsidRPr="00695E3C" w:rsidRDefault="00F71EFB" w:rsidP="004213AC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- Cisco – všechny OS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EMC - Unix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d) Včetně systémů dodávaných v rámci plnění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FC48764" w14:textId="2FFFE3D3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6A6D50A1" w14:textId="77777777" w:rsidTr="004F6C54">
        <w:trPr>
          <w:trHeight w:val="8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3432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Adresářové služby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bezagentsky řídit hesla pro privilegované účty v následujících Adresářových službách: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Microsoft Active Directory, Azure Active Directory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CE50E96" w14:textId="0B190C24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50FE070" w14:textId="77777777" w:rsidTr="004F6C54">
        <w:trPr>
          <w:trHeight w:val="230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B1CE8" w14:textId="77777777" w:rsidR="00F71EFB" w:rsidRPr="00695E3C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Microsoft Windows Aplikace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Windows aplikacích bez nutnosti instalace agenta na koncový bod: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Windows Services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Windows Scheduled Tasks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IIS Application Pool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IIS Directory Security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Windows Registry COM+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Cluster Service</w:t>
            </w:r>
          </w:p>
          <w:p w14:paraId="6B50EA1D" w14:textId="77777777" w:rsidR="00F71EFB" w:rsidRPr="00695E3C" w:rsidRDefault="00F71EFB" w:rsidP="00390EFF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SharePoint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5158159" w14:textId="47279024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F7D1CFB" w14:textId="77777777" w:rsidTr="004F6C54">
        <w:trPr>
          <w:trHeight w:val="115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20FDC" w14:textId="36B80A4A" w:rsidR="00F71EFB" w:rsidRPr="004F6C54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Aplikace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Aplikacích bez nutnosti instalace agenta na koncový bod: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t>HP desktop BIOS passwords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Cisco Call Manager</w:t>
            </w:r>
          </w:p>
          <w:p w14:paraId="6417B45A" w14:textId="578C0BDB" w:rsidR="00F71EFB" w:rsidRPr="00695E3C" w:rsidRDefault="00F71EFB" w:rsidP="00E163C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F6C54">
              <w:rPr>
                <w:rFonts w:ascii="Calibri" w:eastAsia="Times New Roman" w:hAnsi="Calibri" w:cs="Times New Roman"/>
                <w:color w:val="000000"/>
                <w:lang w:val="cs-CZ"/>
              </w:rPr>
              <w:t>Apache, nginx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1E529B0" w14:textId="2781B4C6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5F7DB5F8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8D11" w14:textId="4CF1307F" w:rsidR="00F71EFB" w:rsidRPr="004F6C54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Databázové systémy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Databázových systémech bez nutnosti instalace agenta na koncový bod: 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Oracle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t>- Microsoft SQL Server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MySQL</w:t>
            </w:r>
          </w:p>
          <w:p w14:paraId="4687C89F" w14:textId="64B94458" w:rsidR="00F71EFB" w:rsidRPr="004F6C54" w:rsidRDefault="00F71EFB" w:rsidP="008E57D6">
            <w:pPr>
              <w:spacing w:after="0" w:line="240" w:lineRule="auto"/>
              <w:rPr>
                <w:rFonts w:ascii="Calibri" w:hAnsi="Calibri" w:cs="Calibri"/>
                <w:color w:val="000000"/>
                <w:highlight w:val="yellow"/>
                <w:lang w:val="cs-CZ"/>
              </w:rPr>
            </w:pPr>
            <w:r w:rsidRPr="004F6C54">
              <w:rPr>
                <w:rFonts w:ascii="Calibri" w:hAnsi="Calibri" w:cs="Calibri"/>
                <w:color w:val="000000"/>
                <w:lang w:val="cs-CZ"/>
              </w:rPr>
              <w:t>- FireBird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Všechny ODBC kompatibilní databáze a hesla uložená v tabulkách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F77517B" w14:textId="5688FC20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5586572E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E693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SAAS a Webové stránky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SaaS službách a webových stránkách bez 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t>nutnosti instalace agenta na koncový bod: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Amazon Web Services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Microsoft Azure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Microsoft Office365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Facebook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Google Gmail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Linkedin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Twitter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 xml:space="preserve">- Pinterest 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SalesForce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2AE5882" w14:textId="26EFF048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BC51244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6564" w14:textId="77777777" w:rsidR="00F71EFB" w:rsidRPr="00695E3C" w:rsidRDefault="00F71EFB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Bezpečnostní systémy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Bezpečnostních systémech bez nutnosti instalace agenta na koncový bod: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Checkpoint Firewall, SPLAT, Provider, GAIA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Cisco PIX, ASA, IronPort, ISE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Juniper Netscreen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Fortinet FortiGate, FortiManager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BlueCoat Proxy SG, CAS, MAA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Palo Alto Panorama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IBM DataPower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SourceFire 3D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TippingPoint IPS, SMS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WatchGuard Firebox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Intel Security/McAfee ePolicy Orchestrator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Symantec Messaging Gateway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>- Safenet Luna HSM</w:t>
            </w:r>
          </w:p>
          <w:p w14:paraId="1EFD7377" w14:textId="77777777" w:rsidR="00F71EFB" w:rsidRPr="00695E3C" w:rsidRDefault="00F71EFB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- SEP manager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D6CA364" w14:textId="3B71F09A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A1990E7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7380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b/>
                <w:bCs/>
                <w:color w:val="000000"/>
                <w:lang w:val="cs-CZ"/>
              </w:rPr>
              <w:t>Síťové zařízení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Síťových zařízení bez nutnosti instalace agenta na koncový bod:</w:t>
            </w:r>
            <w:r w:rsidRPr="00695E3C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t>Cisco Router, ACS, Switch Catalyst, Nexus Switch, JMC, Wireless LAN Controller, WAAS, ONS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Juniper (JUNOS)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Nortel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Alcatel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F5 BigIP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HP ProCurve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- 3com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Enterasys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Aruba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BlueCoat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 xml:space="preserve">- Brocade 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Avaya</w:t>
            </w:r>
            <w:r w:rsidRPr="004F6C54">
              <w:rPr>
                <w:rFonts w:ascii="Calibri" w:hAnsi="Calibri" w:cs="Calibri"/>
                <w:color w:val="000000"/>
                <w:lang w:val="cs-CZ"/>
              </w:rPr>
              <w:br/>
              <w:t>- Radware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206633A" w14:textId="2767758E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4E388CF8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9675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Automatické řízení privilegovaných účtů v těchto systémech musí být dodáno v rámci implementace a podporováno po dobu platnosti zakoupené licence řešení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7457223" w14:textId="216FDF04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3B12F6EB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E147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Podporuje detekci SSH klíčů a mapování vztahů veřejného a soukromého SSH klíče používaného pro přihlášení k systémům.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0C04490" w14:textId="25C58118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D8B75A1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76E76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podporuje reporting o stavu klíče, jako je jeho platnost, délka klíče apod. Zároveň identifikuje nesoulad s politikou.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B5F995D" w14:textId="16E14370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6FA9D602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6A3F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musí bezpečně uchovávat SSH klíče v centrálním zabezpečeném úložišti a zároveň kontrolovat a řídit přístupy k těmto klíčům.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AC416C2" w14:textId="1740C709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1BF59EB9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FA25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musí podporovat automatickou výměnu klíčů. Podporuje také rotaci páru SSH klíčů (výměnu privátního a veřejného klíče na cílovém zařízení).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28B101B" w14:textId="1614A68F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B81F64E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DA8D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musí spravovat a chránit SSH klíče, které jsou používané aplikacemi pro autentizaci.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67D99CB" w14:textId="753C0521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768163AF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0E50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umí posílat notifikace při použití vybraného SSH klíče.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8699B8E" w14:textId="31673FC6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098DEDF6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A2D41" w14:textId="77777777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Řešení zabezpečuje správu SSH klíčů a je integrováno do stejné infrastruktury jako zabezpečení privilegovaných účtů a hesel.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BB35342" w14:textId="4B339EAA" w:rsidR="00F71EFB" w:rsidRPr="00695E3C" w:rsidRDefault="00F71EFB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559D9748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A7D2" w14:textId="17FCCEA6" w:rsidR="00F71EFB" w:rsidRPr="00695E3C" w:rsidRDefault="00F71EFB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Nástroj umožňuje nahrávání privilegovaných relací v rámci celého počtu licencí. Minimálně ve formě:</w:t>
            </w:r>
          </w:p>
          <w:p w14:paraId="72A8F8A1" w14:textId="77777777" w:rsidR="00F71EFB" w:rsidRPr="00695E3C" w:rsidRDefault="00F71EFB" w:rsidP="006501FD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a) textové relace (např. SSH, telnet)</w:t>
            </w:r>
          </w:p>
          <w:p w14:paraId="5757346B" w14:textId="77777777" w:rsidR="00F71EFB" w:rsidRPr="00695E3C" w:rsidRDefault="00F71EFB" w:rsidP="006501FD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 xml:space="preserve">b) relace prostřednictvím vzdálené plochy (např. RDP, VNC)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191E8D3" w14:textId="32160E2D" w:rsidR="00F71EFB" w:rsidRPr="00695E3C" w:rsidRDefault="00F71EFB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47D7BBE4" w14:textId="77777777" w:rsidTr="004F6C54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7A94" w14:textId="77777777" w:rsidR="00F71EFB" w:rsidRPr="00695E3C" w:rsidRDefault="00F71EFB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Nástroj umožňuje vyhledávat v nahraných relacích dle zadaných slov.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C41EAC1" w14:textId="67101D1E" w:rsidR="00F71EFB" w:rsidRPr="00695E3C" w:rsidRDefault="00F71EFB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464A467E" w14:textId="77777777" w:rsidTr="004F6C54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FE222" w14:textId="6522ED87" w:rsidR="00F71EFB" w:rsidRPr="00695E3C" w:rsidRDefault="00F71EFB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95E3C">
              <w:rPr>
                <w:rFonts w:ascii="Calibri" w:hAnsi="Calibri" w:cs="Calibri"/>
                <w:color w:val="000000"/>
                <w:lang w:val="cs-CZ"/>
              </w:rPr>
              <w:t>Nástroj umožňuje během privilegovaného přístupu oddělit prostředí klienta od cílového systému, pro zvýšení zabezpečení a minimalizaci rizika nákazy. Stejně tak je možné znemožnit kopírování informací a dat z cílového systému na klienta.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CB852B8" w14:textId="796A6C40" w:rsidR="00F71EFB" w:rsidRPr="00695E3C" w:rsidRDefault="00F71EFB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F71EFB" w:rsidRPr="00695E3C" w14:paraId="34DF8BCC" w14:textId="77777777" w:rsidTr="004F6C54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23FFA" w14:textId="58186D04" w:rsidR="00F71EFB" w:rsidRPr="00695E3C" w:rsidRDefault="00F71EFB" w:rsidP="00036561">
            <w:pPr>
              <w:rPr>
                <w:lang w:val="cs-CZ"/>
              </w:rPr>
            </w:pPr>
            <w:r w:rsidRPr="00695E3C">
              <w:rPr>
                <w:lang w:val="cs-CZ"/>
              </w:rPr>
              <w:t>Nástroj umožňuje monitorovat aktivní relace jinou osobou, např. bezpečnostními správci, auditory apod. Včetně možnosti do aktivní relace zasáhnout.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06CB16E" w14:textId="440B3D4A" w:rsidR="00F71EFB" w:rsidRPr="00695E3C" w:rsidRDefault="00F71EFB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5CF61FD6" w14:textId="77777777" w:rsidR="00297D46" w:rsidRPr="00695E3C" w:rsidRDefault="00297D46" w:rsidP="00235D7D">
      <w:pPr>
        <w:rPr>
          <w:lang w:val="cs-CZ"/>
        </w:rPr>
      </w:pPr>
    </w:p>
    <w:sectPr w:rsidR="00297D46" w:rsidRPr="00695E3C" w:rsidSect="006A09C1">
      <w:headerReference w:type="default" r:id="rId8"/>
      <w:footerReference w:type="default" r:id="rId9"/>
      <w:pgSz w:w="12240" w:h="15840"/>
      <w:pgMar w:top="1985" w:right="1440" w:bottom="1843" w:left="1440" w:header="708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00E2E" w14:textId="77777777" w:rsidR="005E0A81" w:rsidRDefault="005E0A81" w:rsidP="00334845">
      <w:pPr>
        <w:spacing w:after="0" w:line="240" w:lineRule="auto"/>
      </w:pPr>
      <w:r>
        <w:separator/>
      </w:r>
    </w:p>
  </w:endnote>
  <w:endnote w:type="continuationSeparator" w:id="0">
    <w:p w14:paraId="364DEDC6" w14:textId="77777777" w:rsidR="005E0A81" w:rsidRDefault="005E0A81" w:rsidP="0033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959CB" w14:textId="7B149A9B" w:rsidR="005E0A81" w:rsidRDefault="005E0A81">
    <w:pPr>
      <w:pStyle w:val="Zpat"/>
      <w:jc w:val="center"/>
    </w:pPr>
  </w:p>
  <w:p w14:paraId="42CD6FA3" w14:textId="77777777" w:rsidR="00807035" w:rsidRPr="006D7523" w:rsidRDefault="00807035" w:rsidP="00807035">
    <w:pPr>
      <w:pStyle w:val="Zpat"/>
      <w:rPr>
        <w:rFonts w:cs="Arial"/>
        <w:sz w:val="20"/>
        <w:szCs w:val="20"/>
      </w:rPr>
    </w:pPr>
    <w:r w:rsidRPr="00807035">
      <w:rPr>
        <w:rFonts w:cs="Arial"/>
        <w:sz w:val="20"/>
        <w:szCs w:val="20"/>
      </w:rPr>
      <w:t>Název projektu: „Ochrana proti nežádoucím aktivitám v síťovém prostředí elektronického informačního systému Nemocnice Pardubického kraje, a.s.</w:t>
    </w:r>
    <w:r w:rsidRPr="006D7523">
      <w:rPr>
        <w:rFonts w:cs="Arial"/>
        <w:sz w:val="20"/>
        <w:szCs w:val="20"/>
      </w:rPr>
      <w:t xml:space="preserve">“, číslo projektu: CZ.06.3.05/0.0/0.0/15_011/0006964                                                                                               </w:t>
    </w:r>
  </w:p>
  <w:p w14:paraId="5E40970E" w14:textId="6951DAA2" w:rsidR="00807035" w:rsidRPr="006A09C1" w:rsidRDefault="00807035" w:rsidP="00807035">
    <w:pPr>
      <w:rPr>
        <w:sz w:val="20"/>
        <w:szCs w:val="20"/>
      </w:rPr>
    </w:pPr>
    <w:r w:rsidRPr="006D7523">
      <w:rPr>
        <w:rFonts w:cs="Arial"/>
        <w:b/>
        <w:sz w:val="20"/>
        <w:szCs w:val="20"/>
      </w:rPr>
      <w:t xml:space="preserve">Tento projekt je spolufinancován Evropskou unií z Evropského fondu pro regionální rozvoj.                    </w:t>
    </w:r>
    <w:r w:rsidRPr="006D7523">
      <w:rPr>
        <w:rFonts w:cs="Arial"/>
        <w:sz w:val="20"/>
        <w:szCs w:val="20"/>
      </w:rPr>
      <w:t xml:space="preserve">Stránka </w:t>
    </w:r>
    <w:r w:rsidRPr="00807035">
      <w:rPr>
        <w:rFonts w:cs="Arial"/>
        <w:b/>
        <w:sz w:val="20"/>
        <w:szCs w:val="20"/>
      </w:rPr>
      <w:fldChar w:fldCharType="begin"/>
    </w:r>
    <w:r w:rsidRPr="00807035">
      <w:rPr>
        <w:rFonts w:cs="Arial"/>
        <w:b/>
        <w:sz w:val="20"/>
        <w:szCs w:val="20"/>
      </w:rPr>
      <w:instrText>PAGE   \* MERGEFORMAT</w:instrText>
    </w:r>
    <w:r w:rsidRPr="00807035">
      <w:rPr>
        <w:rFonts w:cs="Arial"/>
        <w:b/>
        <w:sz w:val="20"/>
        <w:szCs w:val="20"/>
      </w:rPr>
      <w:fldChar w:fldCharType="separate"/>
    </w:r>
    <w:r w:rsidR="006E19A6">
      <w:rPr>
        <w:rFonts w:cs="Arial"/>
        <w:b/>
        <w:noProof/>
        <w:sz w:val="20"/>
        <w:szCs w:val="20"/>
      </w:rPr>
      <w:t>8</w:t>
    </w:r>
    <w:r w:rsidRPr="00807035">
      <w:rPr>
        <w:rFonts w:cs="Arial"/>
        <w:b/>
        <w:sz w:val="20"/>
        <w:szCs w:val="20"/>
      </w:rPr>
      <w:fldChar w:fldCharType="end"/>
    </w:r>
    <w:r w:rsidRPr="00807035">
      <w:rPr>
        <w:rFonts w:cs="Arial"/>
        <w:sz w:val="20"/>
        <w:szCs w:val="20"/>
      </w:rPr>
      <w:t xml:space="preserve">  </w:t>
    </w:r>
  </w:p>
  <w:p w14:paraId="7523518A" w14:textId="77777777" w:rsidR="005E0A81" w:rsidRDefault="005E0A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2EF22" w14:textId="77777777" w:rsidR="005E0A81" w:rsidRDefault="005E0A81" w:rsidP="00334845">
      <w:pPr>
        <w:spacing w:after="0" w:line="240" w:lineRule="auto"/>
      </w:pPr>
      <w:r>
        <w:separator/>
      </w:r>
    </w:p>
  </w:footnote>
  <w:footnote w:type="continuationSeparator" w:id="0">
    <w:p w14:paraId="25216FDF" w14:textId="77777777" w:rsidR="005E0A81" w:rsidRDefault="005E0A81" w:rsidP="00334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C4A9F" w14:textId="29746CED" w:rsidR="00807035" w:rsidRDefault="0080703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 wp14:anchorId="11F6A82F" wp14:editId="59AB90A6">
          <wp:simplePos x="0" y="0"/>
          <wp:positionH relativeFrom="margin">
            <wp:posOffset>4485640</wp:posOffset>
          </wp:positionH>
          <wp:positionV relativeFrom="paragraph">
            <wp:posOffset>30216</wp:posOffset>
          </wp:positionV>
          <wp:extent cx="1676400" cy="448310"/>
          <wp:effectExtent l="0" t="0" r="0" b="8890"/>
          <wp:wrapNone/>
          <wp:docPr id="70" name="Obrázek 7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0E252FA3" wp14:editId="6154CDDD">
          <wp:simplePos x="0" y="0"/>
          <wp:positionH relativeFrom="column">
            <wp:posOffset>-569331</wp:posOffset>
          </wp:positionH>
          <wp:positionV relativeFrom="paragraph">
            <wp:posOffset>-167640</wp:posOffset>
          </wp:positionV>
          <wp:extent cx="5068570" cy="838200"/>
          <wp:effectExtent l="0" t="0" r="0" b="0"/>
          <wp:wrapNone/>
          <wp:docPr id="71" name="Obrázek 71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6081D"/>
    <w:multiLevelType w:val="hybridMultilevel"/>
    <w:tmpl w:val="E4AC5EC2"/>
    <w:lvl w:ilvl="0" w:tplc="040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18470EBF"/>
    <w:multiLevelType w:val="hybridMultilevel"/>
    <w:tmpl w:val="BD0281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F5A99"/>
    <w:multiLevelType w:val="hybridMultilevel"/>
    <w:tmpl w:val="19AAD9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94A8E"/>
    <w:multiLevelType w:val="hybridMultilevel"/>
    <w:tmpl w:val="B792F810"/>
    <w:lvl w:ilvl="0" w:tplc="04050003">
      <w:start w:val="1"/>
      <w:numFmt w:val="bullet"/>
      <w:lvlText w:val="-"/>
      <w:lvlJc w:val="left"/>
      <w:pPr>
        <w:ind w:left="1849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4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" w15:restartNumberingAfterBreak="0">
    <w:nsid w:val="356D4C3D"/>
    <w:multiLevelType w:val="hybridMultilevel"/>
    <w:tmpl w:val="7FDA69B8"/>
    <w:lvl w:ilvl="0" w:tplc="65A84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BC48FE"/>
    <w:multiLevelType w:val="hybridMultilevel"/>
    <w:tmpl w:val="CB52BFBA"/>
    <w:lvl w:ilvl="0" w:tplc="6A4C7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F66BF"/>
    <w:multiLevelType w:val="hybridMultilevel"/>
    <w:tmpl w:val="D464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170D8"/>
    <w:multiLevelType w:val="hybridMultilevel"/>
    <w:tmpl w:val="F9D2A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435AF"/>
    <w:multiLevelType w:val="hybridMultilevel"/>
    <w:tmpl w:val="5A108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543EE"/>
    <w:multiLevelType w:val="hybridMultilevel"/>
    <w:tmpl w:val="61C67E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E7284"/>
    <w:multiLevelType w:val="hybridMultilevel"/>
    <w:tmpl w:val="0276A334"/>
    <w:lvl w:ilvl="0" w:tplc="040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 w15:restartNumberingAfterBreak="0">
    <w:nsid w:val="5CE809AF"/>
    <w:multiLevelType w:val="hybridMultilevel"/>
    <w:tmpl w:val="7D7C75CA"/>
    <w:lvl w:ilvl="0" w:tplc="BF20D29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21143"/>
    <w:multiLevelType w:val="hybridMultilevel"/>
    <w:tmpl w:val="DDBADAEE"/>
    <w:lvl w:ilvl="0" w:tplc="04090017">
      <w:start w:val="1"/>
      <w:numFmt w:val="lowerLetter"/>
      <w:lvlText w:val="%1)"/>
      <w:lvlJc w:val="left"/>
      <w:pPr>
        <w:ind w:left="666" w:hanging="360"/>
      </w:pPr>
      <w:rPr>
        <w:rFonts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5" w15:restartNumberingAfterBreak="0">
    <w:nsid w:val="6ADB30E9"/>
    <w:multiLevelType w:val="hybridMultilevel"/>
    <w:tmpl w:val="2FB24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15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2"/>
  </w:num>
  <w:num w:numId="15">
    <w:abstractNumId w:val="12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trackRevisions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13CF9"/>
    <w:rsid w:val="00023577"/>
    <w:rsid w:val="00036561"/>
    <w:rsid w:val="00047BC0"/>
    <w:rsid w:val="00063A22"/>
    <w:rsid w:val="000717CB"/>
    <w:rsid w:val="000722FB"/>
    <w:rsid w:val="0009003A"/>
    <w:rsid w:val="000A1533"/>
    <w:rsid w:val="000B54A1"/>
    <w:rsid w:val="000C55F3"/>
    <w:rsid w:val="000D16B1"/>
    <w:rsid w:val="000F08B8"/>
    <w:rsid w:val="001004AE"/>
    <w:rsid w:val="00125EC3"/>
    <w:rsid w:val="00126E1E"/>
    <w:rsid w:val="001B056D"/>
    <w:rsid w:val="001B07C2"/>
    <w:rsid w:val="001B56A8"/>
    <w:rsid w:val="001B70A9"/>
    <w:rsid w:val="001E277C"/>
    <w:rsid w:val="001F615A"/>
    <w:rsid w:val="00201BFA"/>
    <w:rsid w:val="00205FB2"/>
    <w:rsid w:val="00214E97"/>
    <w:rsid w:val="00235D7D"/>
    <w:rsid w:val="002434A8"/>
    <w:rsid w:val="00245083"/>
    <w:rsid w:val="00251D23"/>
    <w:rsid w:val="0026654F"/>
    <w:rsid w:val="00266BA1"/>
    <w:rsid w:val="00273219"/>
    <w:rsid w:val="00283B5A"/>
    <w:rsid w:val="0028566A"/>
    <w:rsid w:val="00297D46"/>
    <w:rsid w:val="002A6D58"/>
    <w:rsid w:val="002F72AE"/>
    <w:rsid w:val="003157E9"/>
    <w:rsid w:val="00333BB0"/>
    <w:rsid w:val="00334845"/>
    <w:rsid w:val="00342A3D"/>
    <w:rsid w:val="00366836"/>
    <w:rsid w:val="00381ABD"/>
    <w:rsid w:val="00383072"/>
    <w:rsid w:val="003853F5"/>
    <w:rsid w:val="00390EFF"/>
    <w:rsid w:val="0039748C"/>
    <w:rsid w:val="003C7471"/>
    <w:rsid w:val="003D5BC6"/>
    <w:rsid w:val="003E22BD"/>
    <w:rsid w:val="0041669D"/>
    <w:rsid w:val="004213AC"/>
    <w:rsid w:val="00422402"/>
    <w:rsid w:val="004252CA"/>
    <w:rsid w:val="00436AC0"/>
    <w:rsid w:val="0043738A"/>
    <w:rsid w:val="0043750E"/>
    <w:rsid w:val="00485016"/>
    <w:rsid w:val="004C2679"/>
    <w:rsid w:val="004C5133"/>
    <w:rsid w:val="004E2349"/>
    <w:rsid w:val="004F6C54"/>
    <w:rsid w:val="00506A8F"/>
    <w:rsid w:val="0052122D"/>
    <w:rsid w:val="00527C36"/>
    <w:rsid w:val="005460EA"/>
    <w:rsid w:val="00593630"/>
    <w:rsid w:val="005A5418"/>
    <w:rsid w:val="005B2236"/>
    <w:rsid w:val="005E0A81"/>
    <w:rsid w:val="00622406"/>
    <w:rsid w:val="00647D07"/>
    <w:rsid w:val="006501FD"/>
    <w:rsid w:val="0065029E"/>
    <w:rsid w:val="00666735"/>
    <w:rsid w:val="00695E3C"/>
    <w:rsid w:val="006A09C1"/>
    <w:rsid w:val="006A14EA"/>
    <w:rsid w:val="006C3DB0"/>
    <w:rsid w:val="006C5518"/>
    <w:rsid w:val="006C7E9F"/>
    <w:rsid w:val="006C7FE9"/>
    <w:rsid w:val="006D7523"/>
    <w:rsid w:val="006E19A6"/>
    <w:rsid w:val="00733760"/>
    <w:rsid w:val="00750D6A"/>
    <w:rsid w:val="00756551"/>
    <w:rsid w:val="00766B83"/>
    <w:rsid w:val="007A20AB"/>
    <w:rsid w:val="007A2C9A"/>
    <w:rsid w:val="007C147D"/>
    <w:rsid w:val="00807035"/>
    <w:rsid w:val="00815199"/>
    <w:rsid w:val="008472E0"/>
    <w:rsid w:val="00873A70"/>
    <w:rsid w:val="00892A33"/>
    <w:rsid w:val="008B0A4B"/>
    <w:rsid w:val="008E57D6"/>
    <w:rsid w:val="0090261A"/>
    <w:rsid w:val="009051B7"/>
    <w:rsid w:val="00905844"/>
    <w:rsid w:val="00905A7D"/>
    <w:rsid w:val="00934DA7"/>
    <w:rsid w:val="00964CE2"/>
    <w:rsid w:val="00971494"/>
    <w:rsid w:val="009766F1"/>
    <w:rsid w:val="00987D14"/>
    <w:rsid w:val="009D1F8A"/>
    <w:rsid w:val="00A05DC5"/>
    <w:rsid w:val="00A257BC"/>
    <w:rsid w:val="00A37972"/>
    <w:rsid w:val="00A62CFB"/>
    <w:rsid w:val="00AA15BA"/>
    <w:rsid w:val="00AA44A7"/>
    <w:rsid w:val="00AA6A2B"/>
    <w:rsid w:val="00AD01A9"/>
    <w:rsid w:val="00AE6088"/>
    <w:rsid w:val="00B073B2"/>
    <w:rsid w:val="00B1026E"/>
    <w:rsid w:val="00B212CD"/>
    <w:rsid w:val="00B32316"/>
    <w:rsid w:val="00B46D13"/>
    <w:rsid w:val="00B47850"/>
    <w:rsid w:val="00B676A3"/>
    <w:rsid w:val="00B95ED8"/>
    <w:rsid w:val="00BC38E4"/>
    <w:rsid w:val="00BF044C"/>
    <w:rsid w:val="00C261A3"/>
    <w:rsid w:val="00CE1264"/>
    <w:rsid w:val="00CF3D32"/>
    <w:rsid w:val="00D303B4"/>
    <w:rsid w:val="00D53836"/>
    <w:rsid w:val="00D56A1F"/>
    <w:rsid w:val="00D65E08"/>
    <w:rsid w:val="00D67982"/>
    <w:rsid w:val="00D81A54"/>
    <w:rsid w:val="00D90637"/>
    <w:rsid w:val="00DC31E6"/>
    <w:rsid w:val="00DE4F05"/>
    <w:rsid w:val="00DF642B"/>
    <w:rsid w:val="00E163C7"/>
    <w:rsid w:val="00E16594"/>
    <w:rsid w:val="00E4038A"/>
    <w:rsid w:val="00E729B0"/>
    <w:rsid w:val="00EA2F16"/>
    <w:rsid w:val="00EB3487"/>
    <w:rsid w:val="00F0460E"/>
    <w:rsid w:val="00F04BD7"/>
    <w:rsid w:val="00F163C1"/>
    <w:rsid w:val="00F329F7"/>
    <w:rsid w:val="00F3429D"/>
    <w:rsid w:val="00F36DDE"/>
    <w:rsid w:val="00F62011"/>
    <w:rsid w:val="00F63E2C"/>
    <w:rsid w:val="00F71EFB"/>
    <w:rsid w:val="00F84126"/>
    <w:rsid w:val="00F9584B"/>
    <w:rsid w:val="00FB5C4F"/>
    <w:rsid w:val="00FD4C93"/>
    <w:rsid w:val="00FE2021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217F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6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Nad"/>
    <w:basedOn w:val="Normln"/>
    <w:link w:val="OdstavecseseznamemChar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Nad Char"/>
    <w:basedOn w:val="Standardnpsmoodstavce"/>
    <w:link w:val="Odstavecseseznamem"/>
    <w:uiPriority w:val="34"/>
    <w:qFormat/>
    <w:rsid w:val="00D67982"/>
  </w:style>
  <w:style w:type="character" w:customStyle="1" w:styleId="Nadpis2Char">
    <w:name w:val="Nadpis 2 Char"/>
    <w:basedOn w:val="Standardnpsmoodstavce"/>
    <w:link w:val="Nadpis2"/>
    <w:uiPriority w:val="9"/>
    <w:semiHidden/>
    <w:rsid w:val="00F36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6D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845"/>
  </w:style>
  <w:style w:type="paragraph" w:styleId="Zpat">
    <w:name w:val="footer"/>
    <w:basedOn w:val="Normln"/>
    <w:link w:val="Zpat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845"/>
  </w:style>
  <w:style w:type="character" w:styleId="Hypertextovodkaz">
    <w:name w:val="Hyperlink"/>
    <w:basedOn w:val="Standardnpsmoodstavce"/>
    <w:uiPriority w:val="99"/>
    <w:semiHidden/>
    <w:unhideWhenUsed/>
    <w:rsid w:val="001E277C"/>
    <w:rPr>
      <w:color w:val="0563C1"/>
      <w:u w:val="single"/>
    </w:rPr>
  </w:style>
  <w:style w:type="character" w:customStyle="1" w:styleId="h1a">
    <w:name w:val="h1a"/>
    <w:basedOn w:val="Standardnpsmoodstavce"/>
    <w:rsid w:val="00EB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A902-AD1D-46F6-BA00-643E0C35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3452</Words>
  <Characters>20371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2019-11-18T06:18:00Z</dcterms:created>
  <dcterms:modified xsi:type="dcterms:W3CDTF">2019-12-22T11:53:00Z</dcterms:modified>
</cp:coreProperties>
</file>